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C" w:rsidRPr="00FA1110" w:rsidRDefault="00504EAA" w:rsidP="00FA1110">
      <w:pPr>
        <w:jc w:val="center"/>
      </w:pPr>
      <w:r w:rsidRPr="00FA1110">
        <w:rPr>
          <w:b/>
        </w:rPr>
        <w:t xml:space="preserve">Wykaz zmian w Regulaminie konkursu dla </w:t>
      </w:r>
      <w:proofErr w:type="spellStart"/>
      <w:r w:rsidRPr="00FA1110">
        <w:rPr>
          <w:b/>
        </w:rPr>
        <w:t>Poddziałania</w:t>
      </w:r>
      <w:proofErr w:type="spellEnd"/>
      <w:r w:rsidRPr="00FA1110">
        <w:rPr>
          <w:b/>
        </w:rPr>
        <w:t xml:space="preserve"> 10.1.</w:t>
      </w:r>
      <w:r w:rsidR="009822E2">
        <w:rPr>
          <w:b/>
        </w:rPr>
        <w:t>4</w:t>
      </w:r>
      <w:r w:rsidR="004C3871">
        <w:rPr>
          <w:b/>
        </w:rPr>
        <w:t xml:space="preserve"> obowiązującym od 27.11.2015 r.</w:t>
      </w:r>
    </w:p>
    <w:tbl>
      <w:tblPr>
        <w:tblStyle w:val="Tabela-Siatka"/>
        <w:tblW w:w="14220" w:type="dxa"/>
        <w:tblLayout w:type="fixed"/>
        <w:tblLook w:val="04A0"/>
      </w:tblPr>
      <w:tblGrid>
        <w:gridCol w:w="759"/>
        <w:gridCol w:w="814"/>
        <w:gridCol w:w="5198"/>
        <w:gridCol w:w="5103"/>
        <w:gridCol w:w="2346"/>
      </w:tblGrid>
      <w:tr w:rsidR="00504EAA" w:rsidRPr="00FA1110" w:rsidTr="00567487">
        <w:tc>
          <w:tcPr>
            <w:tcW w:w="14220" w:type="dxa"/>
            <w:gridSpan w:val="5"/>
          </w:tcPr>
          <w:p w:rsidR="00504EAA" w:rsidRPr="00FA1110" w:rsidRDefault="00504EAA" w:rsidP="00FA1110">
            <w:pPr>
              <w:ind w:left="33"/>
              <w:jc w:val="center"/>
              <w:rPr>
                <w:b/>
              </w:rPr>
            </w:pPr>
            <w:r w:rsidRPr="00FA1110">
              <w:rPr>
                <w:b/>
              </w:rPr>
              <w:t>Regulamin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ind w:right="317"/>
              <w:jc w:val="center"/>
            </w:pPr>
            <w:r w:rsidRPr="00FA1110">
              <w:t>LP</w:t>
            </w:r>
          </w:p>
        </w:tc>
        <w:tc>
          <w:tcPr>
            <w:tcW w:w="814" w:type="dxa"/>
          </w:tcPr>
          <w:p w:rsidR="00B2441C" w:rsidRPr="00FA1110" w:rsidRDefault="00B2441C" w:rsidP="00FA1110">
            <w:pPr>
              <w:jc w:val="center"/>
            </w:pPr>
            <w:r w:rsidRPr="00FA1110">
              <w:t>Strona</w:t>
            </w:r>
          </w:p>
        </w:tc>
        <w:tc>
          <w:tcPr>
            <w:tcW w:w="5198" w:type="dxa"/>
          </w:tcPr>
          <w:p w:rsidR="00B2441C" w:rsidRPr="00FA1110" w:rsidRDefault="00B2441C" w:rsidP="00FA1110">
            <w:pPr>
              <w:jc w:val="center"/>
            </w:pPr>
            <w:r w:rsidRPr="00FA1110">
              <w:t>Oryginał</w:t>
            </w:r>
          </w:p>
        </w:tc>
        <w:tc>
          <w:tcPr>
            <w:tcW w:w="5103" w:type="dxa"/>
          </w:tcPr>
          <w:p w:rsidR="00B2441C" w:rsidRPr="00FA1110" w:rsidRDefault="00B2441C" w:rsidP="00FA1110">
            <w:pPr>
              <w:jc w:val="center"/>
            </w:pPr>
            <w:r w:rsidRPr="00FA1110">
              <w:t>Poprawiony</w:t>
            </w:r>
          </w:p>
        </w:tc>
        <w:tc>
          <w:tcPr>
            <w:tcW w:w="2346" w:type="dxa"/>
          </w:tcPr>
          <w:p w:rsidR="00B2441C" w:rsidRPr="00FA1110" w:rsidRDefault="00504EAA" w:rsidP="00FA1110">
            <w:pPr>
              <w:ind w:left="33"/>
              <w:jc w:val="center"/>
            </w:pPr>
            <w:r w:rsidRPr="00FA1110">
              <w:t>Zmiana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1</w:t>
            </w:r>
          </w:p>
        </w:tc>
        <w:tc>
          <w:tcPr>
            <w:tcW w:w="814" w:type="dxa"/>
          </w:tcPr>
          <w:p w:rsidR="00B2441C" w:rsidRPr="00FA1110" w:rsidRDefault="00B2441C" w:rsidP="00FA1110">
            <w:pPr>
              <w:jc w:val="center"/>
            </w:pPr>
            <w:r w:rsidRPr="00FA1110">
              <w:t>1</w:t>
            </w:r>
            <w:r w:rsidR="00567487" w:rsidRPr="00FA1110">
              <w:t>9</w:t>
            </w:r>
          </w:p>
        </w:tc>
        <w:tc>
          <w:tcPr>
            <w:tcW w:w="5198" w:type="dxa"/>
          </w:tcPr>
          <w:p w:rsidR="00B2441C" w:rsidRPr="00FA1110" w:rsidRDefault="00B2441C" w:rsidP="00FA1110">
            <w:pPr>
              <w:jc w:val="center"/>
            </w:pPr>
            <w:r w:rsidRPr="00FA1110">
              <w:t>Oznacza to, że wykluczenie danego podmiotu z możliwości otrzymania środków uniemożliwia mu uzyskanie statusu partnera w projekcie (za wyjątkiem hipotetycznego przypadku, gdy rola takiego partnera nie będzie wiązała się z otrzymaniem środków).</w:t>
            </w:r>
          </w:p>
        </w:tc>
        <w:tc>
          <w:tcPr>
            <w:tcW w:w="5103" w:type="dxa"/>
          </w:tcPr>
          <w:p w:rsidR="00B2441C" w:rsidRPr="00FA1110" w:rsidRDefault="00B2441C" w:rsidP="00FA1110">
            <w:pPr>
              <w:jc w:val="center"/>
            </w:pPr>
            <w:r w:rsidRPr="00FA1110">
              <w:t>Oznacza to, że wykluczenie danego podmiotu z możliwości otrzymania środków uniemożliwia mu uzyskanie statusu partnera w projekcie.</w:t>
            </w:r>
          </w:p>
        </w:tc>
        <w:tc>
          <w:tcPr>
            <w:tcW w:w="2346" w:type="dxa"/>
          </w:tcPr>
          <w:p w:rsidR="00B2441C" w:rsidRPr="00FA1110" w:rsidRDefault="00B2441C" w:rsidP="00FA1110">
            <w:pPr>
              <w:jc w:val="center"/>
            </w:pPr>
            <w:r w:rsidRPr="00FA1110">
              <w:t>Wykreślono część: (za wyjątkiem hipotetycznego przypadku, gdy rola takiego partnera nie będzie wiązała się z otrzymaniem środków).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2</w:t>
            </w:r>
          </w:p>
        </w:tc>
        <w:tc>
          <w:tcPr>
            <w:tcW w:w="814" w:type="dxa"/>
          </w:tcPr>
          <w:p w:rsidR="00B2441C" w:rsidRPr="00FA1110" w:rsidRDefault="00B2441C" w:rsidP="00FA1110">
            <w:pPr>
              <w:jc w:val="center"/>
            </w:pPr>
            <w:r w:rsidRPr="00FA1110">
              <w:t>2</w:t>
            </w:r>
            <w:r w:rsidR="00986C3F" w:rsidRPr="00FA1110">
              <w:t>9</w:t>
            </w:r>
          </w:p>
        </w:tc>
        <w:tc>
          <w:tcPr>
            <w:tcW w:w="5198" w:type="dxa"/>
          </w:tcPr>
          <w:p w:rsidR="00B2441C" w:rsidRPr="00FA1110" w:rsidRDefault="00B2441C" w:rsidP="00FA1110">
            <w:pPr>
              <w:jc w:val="center"/>
            </w:pPr>
            <w:r w:rsidRPr="00FA1110">
              <w:t>IOK może wezwać Wnioskodawcę do zwrotu dochodu w innym terminie.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2441C" w:rsidRPr="00FA1110" w:rsidRDefault="00B2441C" w:rsidP="00FA1110">
            <w:pPr>
              <w:jc w:val="center"/>
            </w:pPr>
            <w:r w:rsidRPr="00FA1110">
              <w:t>IZ RPO WD może wezwać Wnioskodawcę do zwrotu dochodu w innym terminie.</w:t>
            </w:r>
          </w:p>
        </w:tc>
        <w:tc>
          <w:tcPr>
            <w:tcW w:w="2346" w:type="dxa"/>
          </w:tcPr>
          <w:p w:rsidR="00B2441C" w:rsidRPr="00FA1110" w:rsidRDefault="00B2441C" w:rsidP="00FA1110">
            <w:pPr>
              <w:jc w:val="center"/>
            </w:pPr>
            <w:r w:rsidRPr="00FA1110">
              <w:t>IOK zmieniono na IZ RPO WD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3</w:t>
            </w:r>
          </w:p>
        </w:tc>
        <w:tc>
          <w:tcPr>
            <w:tcW w:w="814" w:type="dxa"/>
          </w:tcPr>
          <w:p w:rsidR="00B2441C" w:rsidRPr="00FA1110" w:rsidRDefault="00986C3F" w:rsidP="00FA1110">
            <w:pPr>
              <w:jc w:val="center"/>
            </w:pPr>
            <w:r w:rsidRPr="00FA1110">
              <w:t>35</w:t>
            </w:r>
          </w:p>
        </w:tc>
        <w:tc>
          <w:tcPr>
            <w:tcW w:w="5198" w:type="dxa"/>
          </w:tcPr>
          <w:p w:rsidR="00B87E8E" w:rsidRPr="00FA1110" w:rsidRDefault="00B87E8E" w:rsidP="00FA1110">
            <w:pPr>
              <w:jc w:val="center"/>
            </w:pPr>
            <w:r w:rsidRPr="00FA1110">
              <w:rPr>
                <w:b/>
                <w:bCs/>
                <w:i/>
                <w:iCs/>
              </w:rPr>
              <w:t>Do wydatków niekwalifikowanych należą m.in.: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a. prowizje pobierane w ramach operacji wymiany walut,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b. odsetki od zadłużenia, z wyjątkiem wydatków ponoszonych na subsydiowanie odsetek lub na dotacje na opłaty gwarancyjne w przypadku udzielania wsparcia na te cele,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 xml:space="preserve">c. koszty pożyczki lub kredytu zaciągniętego na </w:t>
            </w:r>
            <w:proofErr w:type="spellStart"/>
            <w:r w:rsidRPr="00FA1110">
              <w:t>prefinansowanie</w:t>
            </w:r>
            <w:proofErr w:type="spellEnd"/>
            <w:r w:rsidRPr="00FA1110">
              <w:t xml:space="preserve"> dotacji,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d. kary i grzywny,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e. świadczenia realizowane ze środków Zakładowego Funduszu Świadczeń Socjalnych (ZFŚS),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f. odpisy dokonywane na ZFŚS w projektach realizowanych ze środków Pomocy Technicznej,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g. rozliczenie notą obciążeniową zakupu rzeczy będącej własnością beneficjenta lub prawa przysługującego beneficjentowi,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h. wpłaty na Państwowy Fundusz Rehabilitacji Osób Niepełnosprawnych (PFRON),</w:t>
            </w:r>
          </w:p>
          <w:p w:rsidR="00B87E8E" w:rsidRPr="00FA1110" w:rsidRDefault="00B87E8E" w:rsidP="00FA1110">
            <w:pPr>
              <w:jc w:val="center"/>
            </w:pPr>
            <w:r w:rsidRPr="00FA1110">
              <w:lastRenderedPageBreak/>
              <w:t>i. wydatki poniesione na funkcjonowanie komisji rozjemczych, wydatki związane ze sprawami sądowymi (w tym wydatki związane z przygotowaniem i obsługą prawną spraw sądowych) oraz koszty realizacji ewentualnych orzeczeń wydanych przez sąd bądź komisje rozjemcze19, z wyjątkiem: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i) wydatków związanych z procesem odzyskiwania środków od beneficjentów w trybie ustawy o finansach publicznych, po akceptacji IZ PO,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ii) ponoszonych przez IZ PO/IP PO/IWPO wydatków wynikających z zastosowania procedur odwoławczych,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iii) wydatków wynikających z zastosowania mechanizmu waloryzacji ceny,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iv) wydatków wynikających ze zwiększenia wynagrodzenia wykonawcy dokonanego w drodze porozumienia, ugody sądowej oraz orzeczenia sądu, o którym mowa w art. 3571 Kodeksu cywilnego,</w:t>
            </w:r>
          </w:p>
          <w:p w:rsidR="00B87E8E" w:rsidRPr="00FA1110" w:rsidRDefault="00B87E8E" w:rsidP="00FA1110">
            <w:pPr>
              <w:jc w:val="center"/>
            </w:pPr>
            <w:r w:rsidRPr="00FA1110">
              <w:t>v) wydatków wynikających ze zwiększenia wynagrodzenia ryczałtowego na mocy wyroku sądu, o którym mowa w art. 632 § 2 Kodeksu cywilnego.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87E8E" w:rsidRPr="00FA1110" w:rsidRDefault="00B87E8E" w:rsidP="00FA1110">
            <w:pPr>
              <w:jc w:val="center"/>
              <w:rPr>
                <w:b/>
              </w:rPr>
            </w:pPr>
            <w:r w:rsidRPr="00FA1110">
              <w:rPr>
                <w:b/>
                <w:bCs/>
                <w:iCs/>
              </w:rPr>
              <w:lastRenderedPageBreak/>
              <w:t>Do wydatków niekwalifikowanych należą m.in.: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prowizje pobierane w ramach operacji wymiany walut,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odsetki od zadłużenia, z wyjątkiem wydatków ponoszonych na subsydiowanie odsetek lub na dotacje na opłaty gwarancyjne w przypadku udzielania wsparcia na te cele,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koszty pożyczki lub kredytu zaciągniętego na </w:t>
            </w:r>
            <w:proofErr w:type="spellStart"/>
            <w:r w:rsidRPr="00FA1110">
              <w:t>prefinansowanie</w:t>
            </w:r>
            <w:proofErr w:type="spellEnd"/>
            <w:r w:rsidRPr="00FA1110">
              <w:t xml:space="preserve"> dotacji,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kary i grzywny,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świadczenia realizowane ze środków Zakładowego Funduszu Świadczeń Socjalnych (ZFŚS),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odpisy dokonywane na ZFŚS w projektach realizowanych ze środków Pomocy Technicznej,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rozliczenie notą obciążeniową zakupu rzeczy będącej własnością beneficjenta lub prawa przysługującego beneficjentowi,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wpłaty na Państwowy Fundusz Rehabilitacji Osób Niepełnosprawnych (PFRON),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lastRenderedPageBreak/>
              <w:t>wydatki poniesione na funkcjonowanie komisji rozjemczych, wydatki związane ze sprawami sądowymi (w tym wydatki związane z przygotowaniem i obsługą prawną spraw sądowych) oraz koszty realizacji ewentualnych orzeczeń wydanych przez sąd bądź komisje rozjemcze, z wyjątkiem: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związanych z procesem odzyskiwania środków od beneficjentów w trybie ustawy o finansach publicznych, po akceptacji IZ RPO WD,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wynikających z zastosowania mechanizmu waloryzacji ceny,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wynikających ze zwiększenia wynagrodzenia wykonawcy dokonanego w drodze porozumienia, ugody sądowej oraz orzeczenia sądu, o którym mowa w art. 357</w:t>
            </w:r>
            <w:r w:rsidRPr="00FA1110">
              <w:rPr>
                <w:vertAlign w:val="superscript"/>
              </w:rPr>
              <w:t>1</w:t>
            </w:r>
            <w:r w:rsidRPr="00FA1110">
              <w:t xml:space="preserve"> Kodeksu cywilnego,</w:t>
            </w:r>
          </w:p>
          <w:p w:rsidR="00B87E8E" w:rsidRPr="00FA1110" w:rsidRDefault="00B87E8E" w:rsidP="00FA1110">
            <w:pPr>
              <w:numPr>
                <w:ilvl w:val="0"/>
                <w:numId w:val="2"/>
              </w:numPr>
              <w:ind w:left="135" w:firstLine="0"/>
              <w:jc w:val="center"/>
            </w:pPr>
            <w:r w:rsidRPr="00FA1110">
              <w:t>wydatków wynikających ze zwiększenia wynagrodzenia ryczałtowego na mocy wyroku sądu, o którym mowa w art. 632 § 2 Kodeksu cywilnego.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wydatki poniesione na zakup używanego środka trwałego, który był w ciągu 7 lat wstecz (w przypadku nieruchomości 10 lat) współfinansowany ze środków unijnych lub z dotacji krajowych</w:t>
            </w:r>
            <w:r w:rsidRPr="00FA1110">
              <w:rPr>
                <w:vertAlign w:val="superscript"/>
              </w:rPr>
              <w:footnoteReference w:id="1"/>
            </w:r>
            <w:r w:rsidRPr="00FA1110">
              <w:t>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podatek VAT, który może zostać odzyskany na podstawie przepisów krajowych,  tj. ustawy z dnia 11 marca 2004 r. o podatku od towarów i usług (Dz. U. z 2011 r.  Nr 177, poz. 1054, z późn. zm.), zwanej dalej ustawą o VAT, oraz aktów wykonawczych do tej </w:t>
            </w:r>
            <w:r w:rsidRPr="00FA1110">
              <w:lastRenderedPageBreak/>
              <w:t xml:space="preserve">ustawy, z zastrzeżeniem </w:t>
            </w:r>
            <w:proofErr w:type="spellStart"/>
            <w:r w:rsidRPr="00FA1110">
              <w:t>pkt</w:t>
            </w:r>
            <w:proofErr w:type="spellEnd"/>
            <w:r w:rsidRPr="00FA1110">
              <w:t xml:space="preserve"> 6 sekcji 6.19.1,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wydatki poniesione na zakup nieruchomości przekraczające 10% całkowitych wydatków </w:t>
            </w:r>
            <w:proofErr w:type="spellStart"/>
            <w:r w:rsidRPr="00FA1110">
              <w:t>kwalifikowalnych</w:t>
            </w:r>
            <w:proofErr w:type="spellEnd"/>
            <w:r w:rsidRPr="00FA1110">
              <w:t xml:space="preserve"> projektu,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  <w:rPr>
                <w:i/>
              </w:rPr>
            </w:pPr>
            <w:r w:rsidRPr="00FA1110">
              <w:t>zakup lokali mieszkalnych,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inne niż część kapitałowa raty leasingowej wydatki związane z umową leasingu,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transakcje dokonane w gotówce, których wartość przekracza równowartość 15 000 euro przeliczonych na PLN według średniego kursu walut obcych ogłaszanego przez Narodowy Bank Polski ostatniego dnia miesiąca poprzedzającego miesiąc, w którym dokonano transakcji - bez względu na liczbę wynikających z danej transakcji płatności, zgodnie z art. 22 ustawy z dnia 2 lipca 2004 r. o swobodzie działalności gospodarczej (Dz. U. z  2013 r. poz. 672, z późn. zm.),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>wydatki związane z czynnością techniczną polegającą na wypełnieniu formularza wniosku o dofinansowanie projektu w przypadku wszystkich projektów, lub formularza wniosku o potwierdzenie wkładu finansowego w przypadku dużych projektów,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premia dla współautora wniosku o dofinansowanie opracowującego np. studium wykonalności, naliczana jako procent wnioskowanej/uzyskanej kwoty dofinansowania i wypłacana przez beneficjenta (ang. </w:t>
            </w:r>
            <w:proofErr w:type="spellStart"/>
            <w:r w:rsidRPr="00FA1110">
              <w:rPr>
                <w:i/>
              </w:rPr>
              <w:t>success</w:t>
            </w:r>
            <w:proofErr w:type="spellEnd"/>
            <w:r w:rsidRPr="00FA1110">
              <w:rPr>
                <w:i/>
              </w:rPr>
              <w:t xml:space="preserve"> </w:t>
            </w:r>
            <w:proofErr w:type="spellStart"/>
            <w:r w:rsidRPr="00FA1110">
              <w:rPr>
                <w:i/>
              </w:rPr>
              <w:t>fee</w:t>
            </w:r>
            <w:proofErr w:type="spellEnd"/>
            <w:r w:rsidRPr="00FA1110">
              <w:t>),</w:t>
            </w:r>
          </w:p>
          <w:p w:rsidR="00B87E8E" w:rsidRPr="00FA1110" w:rsidRDefault="00B87E8E" w:rsidP="00FA1110">
            <w:pPr>
              <w:numPr>
                <w:ilvl w:val="1"/>
                <w:numId w:val="1"/>
              </w:numPr>
              <w:ind w:left="135" w:firstLine="0"/>
              <w:jc w:val="center"/>
            </w:pPr>
            <w:r w:rsidRPr="00FA1110">
              <w:t xml:space="preserve">w przypadku projektów współfinansowanych z EFS – wydatki związane z zakupem nieruchomości i infrastruktury oraz z dostosowaniem lub adaptacją budynków  i pomieszczeń, za wyjątkiem wydatków ponoszonych jako </w:t>
            </w:r>
            <w:proofErr w:type="spellStart"/>
            <w:r w:rsidRPr="00FA1110">
              <w:rPr>
                <w:i/>
              </w:rPr>
              <w:t>cross-financing</w:t>
            </w:r>
            <w:proofErr w:type="spellEnd"/>
            <w:r w:rsidRPr="00FA1110">
              <w:t>, o którym mowa w podrozdziale 8.7 z zastrzeżeniem lit. l,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2346" w:type="dxa"/>
          </w:tcPr>
          <w:p w:rsidR="00342CE8" w:rsidRPr="00FA1110" w:rsidRDefault="00B87E8E" w:rsidP="00FA1110">
            <w:pPr>
              <w:ind w:left="135"/>
              <w:jc w:val="center"/>
            </w:pPr>
            <w:r w:rsidRPr="00FA1110">
              <w:lastRenderedPageBreak/>
              <w:t>Zmieniono numerację, wykreślono pkt ii)</w:t>
            </w:r>
            <w:r w:rsidR="00342CE8" w:rsidRPr="00FA1110">
              <w:t>.</w:t>
            </w:r>
          </w:p>
          <w:p w:rsidR="00342CE8" w:rsidRPr="00FA1110" w:rsidRDefault="00342CE8" w:rsidP="00FA1110">
            <w:pPr>
              <w:ind w:left="135"/>
              <w:jc w:val="center"/>
            </w:pPr>
            <w:r w:rsidRPr="00FA1110">
              <w:t xml:space="preserve">W pkt i IZ PO zmieniono na IZ RPO WD.  </w:t>
            </w:r>
            <w:r w:rsidR="00B87E8E" w:rsidRPr="00FA1110">
              <w:t xml:space="preserve"> </w:t>
            </w:r>
            <w:r w:rsidR="00B87E8E" w:rsidRPr="00FA1110">
              <w:br/>
              <w:t xml:space="preserve">Dodano część: </w:t>
            </w:r>
            <w:r w:rsidRPr="00FA1110">
              <w:t>od litery j) do r.</w:t>
            </w:r>
          </w:p>
          <w:p w:rsidR="00B2441C" w:rsidRPr="00FA1110" w:rsidRDefault="00B2441C" w:rsidP="00FA1110">
            <w:pPr>
              <w:jc w:val="center"/>
            </w:pP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lastRenderedPageBreak/>
              <w:t>4</w:t>
            </w:r>
          </w:p>
        </w:tc>
        <w:tc>
          <w:tcPr>
            <w:tcW w:w="814" w:type="dxa"/>
          </w:tcPr>
          <w:p w:rsidR="00B2441C" w:rsidRPr="00FA1110" w:rsidRDefault="00FF6CD4" w:rsidP="00FA1110">
            <w:pPr>
              <w:jc w:val="center"/>
            </w:pPr>
            <w:r w:rsidRPr="00FA1110">
              <w:t>3</w:t>
            </w:r>
            <w:r w:rsidR="00E56CB3">
              <w:t>8</w:t>
            </w:r>
          </w:p>
        </w:tc>
        <w:tc>
          <w:tcPr>
            <w:tcW w:w="5198" w:type="dxa"/>
          </w:tcPr>
          <w:p w:rsidR="00B2441C" w:rsidRPr="00FA1110" w:rsidRDefault="00FF6CD4" w:rsidP="00FA1110">
            <w:pPr>
              <w:jc w:val="center"/>
            </w:pPr>
            <w:r w:rsidRPr="00FA1110">
              <w:t>-</w:t>
            </w:r>
          </w:p>
        </w:tc>
        <w:tc>
          <w:tcPr>
            <w:tcW w:w="5103" w:type="dxa"/>
          </w:tcPr>
          <w:p w:rsidR="00B2441C" w:rsidRPr="00FA1110" w:rsidRDefault="00FF6CD4" w:rsidP="00FA1110">
            <w:pPr>
              <w:jc w:val="center"/>
            </w:pPr>
            <w:r w:rsidRPr="00FA1110">
              <w:t>Beneficjent oświadcza w drugim i kolejnych wnioskach o płatność o kwocie poniesionych w ramach Projektu wydatków bezpośrednich i pośrednich w związku z realizacją kwot ryczałtowych oraz informuje o przebiegu postępu rzeczowego Projektu</w:t>
            </w:r>
          </w:p>
        </w:tc>
        <w:tc>
          <w:tcPr>
            <w:tcW w:w="2346" w:type="dxa"/>
          </w:tcPr>
          <w:p w:rsidR="00B2441C" w:rsidRPr="00FA1110" w:rsidRDefault="00FF6CD4" w:rsidP="00FA1110">
            <w:pPr>
              <w:jc w:val="center"/>
            </w:pPr>
            <w:r w:rsidRPr="00FA1110">
              <w:t xml:space="preserve">Dodano zapis w </w:t>
            </w:r>
            <w:proofErr w:type="spellStart"/>
            <w:r w:rsidRPr="00FA1110">
              <w:t>pkt</w:t>
            </w:r>
            <w:proofErr w:type="spellEnd"/>
            <w:r w:rsidRPr="00FA1110">
              <w:t xml:space="preserve"> b.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5</w:t>
            </w:r>
          </w:p>
        </w:tc>
        <w:tc>
          <w:tcPr>
            <w:tcW w:w="814" w:type="dxa"/>
          </w:tcPr>
          <w:p w:rsidR="00B2441C" w:rsidRPr="00FA1110" w:rsidRDefault="00FF6CD4" w:rsidP="00FA1110">
            <w:pPr>
              <w:jc w:val="center"/>
            </w:pPr>
            <w:r w:rsidRPr="00FA1110">
              <w:t>3</w:t>
            </w:r>
            <w:r w:rsidR="00E56CB3">
              <w:t>8</w:t>
            </w:r>
          </w:p>
        </w:tc>
        <w:tc>
          <w:tcPr>
            <w:tcW w:w="5198" w:type="dxa"/>
          </w:tcPr>
          <w:p w:rsidR="00B2441C" w:rsidRPr="00FA1110" w:rsidRDefault="00FF6CD4" w:rsidP="00FA1110">
            <w:pPr>
              <w:jc w:val="center"/>
            </w:pPr>
            <w:r w:rsidRPr="00FA1110">
              <w:t>Ponadto, Beneficjent ma obowiązek bieżącego monitorowania oraz ewidencjonowania transz dofinansowania, z których ponoszone są wydatki w ramach projektu. Przedmiotowe dane będą przedstawione do wglądu na każdorazowe wezwanie IOK</w:t>
            </w:r>
          </w:p>
        </w:tc>
        <w:tc>
          <w:tcPr>
            <w:tcW w:w="5103" w:type="dxa"/>
          </w:tcPr>
          <w:p w:rsidR="00B2441C" w:rsidRPr="00FA1110" w:rsidRDefault="00FF6CD4" w:rsidP="00FA1110">
            <w:pPr>
              <w:jc w:val="center"/>
            </w:pPr>
            <w:r w:rsidRPr="00FA1110">
              <w:t>Ponadto, Beneficjent ma obowiązek bieżącego monitorowania oraz ewidencjonowania transz dofinansowania, z których ponoszone są wydatki w ramach projektu. Przedmiotowe dane będą przedstawione do wglądu na każdorazowe wezwanie IZ RPO WD.</w:t>
            </w:r>
          </w:p>
        </w:tc>
        <w:tc>
          <w:tcPr>
            <w:tcW w:w="2346" w:type="dxa"/>
          </w:tcPr>
          <w:p w:rsidR="00B2441C" w:rsidRPr="00FA1110" w:rsidRDefault="00FF6CD4" w:rsidP="00FA1110">
            <w:pPr>
              <w:jc w:val="center"/>
            </w:pPr>
            <w:r w:rsidRPr="00FA1110">
              <w:t>Zmiana z IOK na IZ RPO WD.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6</w:t>
            </w:r>
          </w:p>
        </w:tc>
        <w:tc>
          <w:tcPr>
            <w:tcW w:w="814" w:type="dxa"/>
          </w:tcPr>
          <w:p w:rsidR="00B2441C" w:rsidRPr="00FA1110" w:rsidRDefault="00E56CB3" w:rsidP="00FA1110">
            <w:pPr>
              <w:jc w:val="center"/>
            </w:pPr>
            <w:r>
              <w:t>39</w:t>
            </w:r>
          </w:p>
        </w:tc>
        <w:tc>
          <w:tcPr>
            <w:tcW w:w="5198" w:type="dxa"/>
          </w:tcPr>
          <w:p w:rsidR="004C5BA6" w:rsidRPr="00FA1110" w:rsidRDefault="004C5BA6" w:rsidP="00FA1110">
            <w:pPr>
              <w:jc w:val="center"/>
            </w:pPr>
            <w:r w:rsidRPr="00FA1110">
              <w:t>W przypadku projektów rozliczanych na podstawie rzeczywiście poniesionych wydatków:</w:t>
            </w:r>
          </w:p>
          <w:p w:rsidR="004C5BA6" w:rsidRPr="00FA1110" w:rsidRDefault="004C5BA6" w:rsidP="00FA1110">
            <w:pPr>
              <w:jc w:val="center"/>
            </w:pPr>
            <w:r w:rsidRPr="00FA1110">
              <w:t>Transze dofinansowania są przekazywane na wyodrębniony dla projektu rachunek bankowy Beneficjenta, wskazany w umowie o dofinansowanie projektu.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4C5BA6" w:rsidRPr="00FA1110" w:rsidRDefault="004C5BA6" w:rsidP="00FA1110">
            <w:pPr>
              <w:jc w:val="center"/>
            </w:pPr>
            <w:r w:rsidRPr="00FA1110">
              <w:t>W przypadku projektów rozliczanych na podstawie rzeczywiście poniesionych wydatków.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2346" w:type="dxa"/>
          </w:tcPr>
          <w:p w:rsidR="004C5BA6" w:rsidRPr="00FA1110" w:rsidRDefault="004C5BA6" w:rsidP="00FA1110">
            <w:pPr>
              <w:jc w:val="center"/>
            </w:pPr>
            <w:r w:rsidRPr="00FA1110">
              <w:t>Usunięty zapis: Transze dofinansowania są przekazywane na wyodrębniony dla projektu rachunek bankowy Beneficjenta, wskazany w umowie o dofinansowanie projektu.</w:t>
            </w:r>
          </w:p>
          <w:p w:rsidR="00B2441C" w:rsidRPr="00FA1110" w:rsidRDefault="00B2441C" w:rsidP="00FA1110">
            <w:pPr>
              <w:jc w:val="center"/>
            </w:pP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7</w:t>
            </w:r>
          </w:p>
        </w:tc>
        <w:tc>
          <w:tcPr>
            <w:tcW w:w="814" w:type="dxa"/>
          </w:tcPr>
          <w:p w:rsidR="00B2441C" w:rsidRPr="00FA1110" w:rsidRDefault="00986C3F" w:rsidP="00FA1110">
            <w:pPr>
              <w:jc w:val="center"/>
            </w:pPr>
            <w:r w:rsidRPr="00FA1110">
              <w:t>40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>Transze dofinansowania są przekazywane: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2441C" w:rsidRPr="00FA1110" w:rsidRDefault="00D722FE" w:rsidP="00FA1110">
            <w:pPr>
              <w:jc w:val="center"/>
            </w:pPr>
            <w:r w:rsidRPr="00FA1110">
              <w:t>Transze dofinansowania są przekazywane na wyodrębniony dla projektu rachunek bankowy Beneficjenta, wskazany w umowie o dofinansowanie projektu, w terminie nieprzekraczającym 90 dni kalendarzowych od dnia przedłożenia wniosku o płatność, zgodnie z art.132 ust.1 Rozporządzenia nr 1303/2013 pomijając uzasadnione przypadki, w których IZ RPO WD może wstrzymać wypłatę środków do Beneficjenta, o których mowa w art.132 ust. 2 niniejszego Rozporządzenia:</w:t>
            </w:r>
          </w:p>
        </w:tc>
        <w:tc>
          <w:tcPr>
            <w:tcW w:w="2346" w:type="dxa"/>
          </w:tcPr>
          <w:p w:rsidR="00B2441C" w:rsidRPr="00FA1110" w:rsidRDefault="00D722FE" w:rsidP="00FA1110">
            <w:pPr>
              <w:jc w:val="center"/>
            </w:pPr>
            <w:r w:rsidRPr="00FA1110">
              <w:t>Zmiana zapisu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t>8</w:t>
            </w:r>
          </w:p>
        </w:tc>
        <w:tc>
          <w:tcPr>
            <w:tcW w:w="814" w:type="dxa"/>
          </w:tcPr>
          <w:p w:rsidR="00B2441C" w:rsidRPr="00FA1110" w:rsidRDefault="003F5B0B" w:rsidP="00FA1110">
            <w:pPr>
              <w:jc w:val="center"/>
            </w:pPr>
            <w:r w:rsidRPr="00FA1110">
              <w:t>40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 xml:space="preserve">W przypadku projektów rozliczanych z zastosowaniem </w:t>
            </w:r>
            <w:r w:rsidRPr="00FA1110">
              <w:lastRenderedPageBreak/>
              <w:t>kwot ryczałtowych dofinansowanie jest przekazywane w jednej transzy, która jest wypłacana w częściach.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Części transzy dofinansowania są wypłacane na podstawie wniosków o płatność przedkładanych przez Beneficjenta i w wysokości określonej w harmonogramie płatności, pod warunkiem wniesienia zabezpieczenia.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Części transz dofinansowania są przekazywane na rachunek bankowy: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D722FE" w:rsidRPr="00FA1110" w:rsidRDefault="00D722FE" w:rsidP="00FA1110">
            <w:pPr>
              <w:jc w:val="center"/>
            </w:pPr>
            <w:r w:rsidRPr="00FA1110">
              <w:lastRenderedPageBreak/>
              <w:t xml:space="preserve">W przypadku projektów rozliczanych z zastosowaniem </w:t>
            </w:r>
            <w:r w:rsidRPr="00FA1110">
              <w:lastRenderedPageBreak/>
              <w:t>kwot ryczałtowych: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Pierwsza transza dofinansowania jest przekazywana w wysokości określonej w pierwszym wniosku o płatność, pod warunkiem wniesienia zabezpieczenia prawidłowej realizacji umowy o dofinansowanie. Kolejne transze dofinansowania są przekazywane po zatwierdzeniu wniosku o płatność, w którym Beneficjent oświadczył, że wydatkował co najmniej 70% łącznej kwoty otrzymanych transz dofinansowania.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Transze dofinansowania są przekazywane na rachunek bankowy Beneficjenta wskazany w umowie o dofinansowanie projektu, w terminie nieprzekraczającym 90 dni kalendarzowych od dnia przedłożenia wniosku o płatność, zgodnie z art.132 ust.1 Rozporządzenia nr 1303/2013 pomijając uzasadnione przypadki, w których IZ RPO WD może wstrzymać wypłatę środków do Beneficjenta, o których mowa w art.132 ust. 2 niniejszego Rozporządzenia: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2346" w:type="dxa"/>
          </w:tcPr>
          <w:p w:rsidR="00B2441C" w:rsidRPr="00FA1110" w:rsidRDefault="00D722FE" w:rsidP="00FA1110">
            <w:pPr>
              <w:jc w:val="center"/>
            </w:pPr>
            <w:r w:rsidRPr="00FA1110">
              <w:lastRenderedPageBreak/>
              <w:t>Zmiana treści zapisu.</w:t>
            </w:r>
          </w:p>
        </w:tc>
      </w:tr>
      <w:tr w:rsidR="00B2441C" w:rsidRPr="00FA1110" w:rsidTr="00567487">
        <w:tc>
          <w:tcPr>
            <w:tcW w:w="759" w:type="dxa"/>
          </w:tcPr>
          <w:p w:rsidR="00B2441C" w:rsidRPr="00FA1110" w:rsidRDefault="00B2441C" w:rsidP="00FA1110">
            <w:pPr>
              <w:jc w:val="center"/>
            </w:pPr>
            <w:r w:rsidRPr="00FA1110">
              <w:lastRenderedPageBreak/>
              <w:t>9</w:t>
            </w:r>
          </w:p>
        </w:tc>
        <w:tc>
          <w:tcPr>
            <w:tcW w:w="814" w:type="dxa"/>
          </w:tcPr>
          <w:p w:rsidR="00B2441C" w:rsidRPr="00FA1110" w:rsidRDefault="00D722FE" w:rsidP="00FA1110">
            <w:pPr>
              <w:jc w:val="center"/>
            </w:pPr>
            <w:r w:rsidRPr="00FA1110">
              <w:t>4</w:t>
            </w:r>
            <w:r w:rsidR="00E56CB3">
              <w:t>2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miejscach w których opublikowano ogłoszenie.</w:t>
            </w:r>
          </w:p>
          <w:p w:rsidR="00B2441C" w:rsidRPr="00FA1110" w:rsidRDefault="00B2441C" w:rsidP="00FA1110">
            <w:pPr>
              <w:jc w:val="center"/>
            </w:pPr>
          </w:p>
        </w:tc>
        <w:tc>
          <w:tcPr>
            <w:tcW w:w="5103" w:type="dxa"/>
          </w:tcPr>
          <w:p w:rsidR="00B2441C" w:rsidRPr="00FA1110" w:rsidRDefault="00D722FE" w:rsidP="00FA1110">
            <w:pPr>
              <w:jc w:val="center"/>
            </w:pPr>
            <w:r w:rsidRPr="00FA1110">
              <w:t>Wstawiono zapis</w:t>
            </w:r>
          </w:p>
        </w:tc>
        <w:tc>
          <w:tcPr>
            <w:tcW w:w="2346" w:type="dxa"/>
          </w:tcPr>
          <w:p w:rsidR="00B2441C" w:rsidRPr="00FA1110" w:rsidRDefault="00D722FE" w:rsidP="00FA1110">
            <w:pPr>
              <w:jc w:val="center"/>
            </w:pPr>
            <w:r w:rsidRPr="00FA1110">
              <w:t>Wstawiono zapis</w:t>
            </w:r>
          </w:p>
        </w:tc>
      </w:tr>
      <w:tr w:rsidR="00D722FE" w:rsidRPr="00FA1110" w:rsidTr="00567487">
        <w:tc>
          <w:tcPr>
            <w:tcW w:w="759" w:type="dxa"/>
          </w:tcPr>
          <w:p w:rsidR="00D722FE" w:rsidRPr="00FA1110" w:rsidRDefault="00D722FE" w:rsidP="00FA1110">
            <w:pPr>
              <w:jc w:val="center"/>
            </w:pPr>
            <w:r w:rsidRPr="00FA1110">
              <w:t>10</w:t>
            </w:r>
          </w:p>
        </w:tc>
        <w:tc>
          <w:tcPr>
            <w:tcW w:w="814" w:type="dxa"/>
          </w:tcPr>
          <w:p w:rsidR="00D722FE" w:rsidRPr="00FA1110" w:rsidRDefault="00D722FE" w:rsidP="00FA1110">
            <w:pPr>
              <w:jc w:val="center"/>
            </w:pPr>
            <w:r w:rsidRPr="00FA1110">
              <w:t>7</w:t>
            </w:r>
            <w:r w:rsidR="00567487" w:rsidRPr="00FA1110">
              <w:t>6</w:t>
            </w:r>
          </w:p>
        </w:tc>
        <w:tc>
          <w:tcPr>
            <w:tcW w:w="5198" w:type="dxa"/>
          </w:tcPr>
          <w:p w:rsidR="00D722FE" w:rsidRPr="00FA1110" w:rsidRDefault="00D722FE" w:rsidP="00FA1110">
            <w:pPr>
              <w:jc w:val="center"/>
            </w:pPr>
            <w:r w:rsidRPr="00FA1110">
              <w:t>Beneficjent zobowiązany jest do składania wniosku o płatność:</w:t>
            </w:r>
          </w:p>
          <w:p w:rsidR="00D722FE" w:rsidRPr="00FA1110" w:rsidRDefault="00D722FE" w:rsidP="00FA1110">
            <w:pPr>
              <w:jc w:val="center"/>
            </w:pPr>
            <w:r w:rsidRPr="00FA1110">
              <w:t xml:space="preserve">- w przypadku pierwszego wniosku o płatność: w terminie do 6 miesięcy, licząc od daty podpisania </w:t>
            </w:r>
            <w:r w:rsidRPr="00FA1110">
              <w:lastRenderedPageBreak/>
              <w:t>umowy o dofinansowanie projektu,</w:t>
            </w:r>
          </w:p>
          <w:p w:rsidR="00D722FE" w:rsidRPr="00FA1110" w:rsidRDefault="00D722FE" w:rsidP="00FA1110">
            <w:pPr>
              <w:jc w:val="center"/>
            </w:pPr>
            <w:r w:rsidRPr="00FA1110">
              <w:t>- w przypadku wniosku o płatność końcową: w terminie do 30 dni od dnia zakończenia finansowego realizacji projektu, pod warunkiem zatwierdzenia przez Instytucję Zarządzająca RPO WD poprzedniego wniosku o płatność. Jeśli zatwierdzenie poprzedniego wniosku o płatność nastąpi po finansowym zakończeniu realizacji projektu Beneficjent składa wniosek o płatność końcową w terminie do 30 dni od daty zatwierdzenia poprzedniego wniosku. Płatność końcowa wynosi co najmniej 5 % łącznej kwoty dofinansowania.</w:t>
            </w:r>
          </w:p>
          <w:p w:rsidR="00D722FE" w:rsidRPr="00FA1110" w:rsidRDefault="00D722FE" w:rsidP="00FA1110">
            <w:pPr>
              <w:jc w:val="center"/>
            </w:pPr>
          </w:p>
        </w:tc>
        <w:tc>
          <w:tcPr>
            <w:tcW w:w="5103" w:type="dxa"/>
          </w:tcPr>
          <w:p w:rsidR="00D722FE" w:rsidRPr="00FA1110" w:rsidRDefault="00D722FE" w:rsidP="00FA1110">
            <w:pPr>
              <w:jc w:val="center"/>
            </w:pPr>
            <w:r w:rsidRPr="00FA1110">
              <w:lastRenderedPageBreak/>
              <w:t>Wykreślono zapis</w:t>
            </w:r>
          </w:p>
        </w:tc>
        <w:tc>
          <w:tcPr>
            <w:tcW w:w="2346" w:type="dxa"/>
          </w:tcPr>
          <w:p w:rsidR="00D722FE" w:rsidRPr="00FA1110" w:rsidRDefault="00D722FE" w:rsidP="00FA1110">
            <w:pPr>
              <w:jc w:val="center"/>
            </w:pPr>
            <w:r w:rsidRPr="00FA1110">
              <w:t>Wykreślono zapis</w:t>
            </w:r>
          </w:p>
        </w:tc>
      </w:tr>
      <w:tr w:rsidR="00504EAA" w:rsidRPr="00FA1110" w:rsidTr="00567487">
        <w:tc>
          <w:tcPr>
            <w:tcW w:w="14220" w:type="dxa"/>
            <w:gridSpan w:val="5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lastRenderedPageBreak/>
              <w:t>Załączniki do Regulaminu konkursu</w:t>
            </w:r>
          </w:p>
        </w:tc>
      </w:tr>
      <w:tr w:rsidR="00504EAA" w:rsidRPr="00FA1110" w:rsidTr="00E642B4">
        <w:tc>
          <w:tcPr>
            <w:tcW w:w="759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LP</w:t>
            </w:r>
          </w:p>
        </w:tc>
        <w:tc>
          <w:tcPr>
            <w:tcW w:w="814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Nr zał.</w:t>
            </w:r>
          </w:p>
        </w:tc>
        <w:tc>
          <w:tcPr>
            <w:tcW w:w="5198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Oryginał</w:t>
            </w:r>
          </w:p>
        </w:tc>
        <w:tc>
          <w:tcPr>
            <w:tcW w:w="5103" w:type="dxa"/>
          </w:tcPr>
          <w:p w:rsidR="00504EAA" w:rsidRPr="00FA1110" w:rsidRDefault="00504EAA" w:rsidP="00FA1110">
            <w:pPr>
              <w:jc w:val="center"/>
              <w:rPr>
                <w:b/>
              </w:rPr>
            </w:pPr>
            <w:r w:rsidRPr="00FA1110">
              <w:rPr>
                <w:b/>
              </w:rPr>
              <w:t>Poprawiony</w:t>
            </w:r>
          </w:p>
        </w:tc>
        <w:tc>
          <w:tcPr>
            <w:tcW w:w="2346" w:type="dxa"/>
          </w:tcPr>
          <w:p w:rsidR="00504EAA" w:rsidRPr="00FA1110" w:rsidRDefault="00504EAA" w:rsidP="00FA1110">
            <w:pPr>
              <w:ind w:left="33"/>
              <w:jc w:val="center"/>
              <w:rPr>
                <w:b/>
              </w:rPr>
            </w:pPr>
            <w:r w:rsidRPr="00FA1110">
              <w:rPr>
                <w:b/>
              </w:rPr>
              <w:t>Zmiana</w:t>
            </w:r>
          </w:p>
        </w:tc>
      </w:tr>
      <w:tr w:rsidR="00504EAA" w:rsidRPr="00FA1110" w:rsidTr="00E642B4">
        <w:tc>
          <w:tcPr>
            <w:tcW w:w="759" w:type="dxa"/>
          </w:tcPr>
          <w:p w:rsidR="00504EAA" w:rsidRPr="00FA1110" w:rsidRDefault="00504EAA" w:rsidP="00FA1110">
            <w:pPr>
              <w:jc w:val="center"/>
            </w:pPr>
            <w:r w:rsidRPr="00FA1110">
              <w:t>1</w:t>
            </w:r>
          </w:p>
        </w:tc>
        <w:tc>
          <w:tcPr>
            <w:tcW w:w="814" w:type="dxa"/>
          </w:tcPr>
          <w:p w:rsidR="00504EAA" w:rsidRPr="00FA1110" w:rsidRDefault="00504EAA" w:rsidP="00FA1110">
            <w:pPr>
              <w:jc w:val="center"/>
            </w:pPr>
            <w:r w:rsidRPr="00FA1110">
              <w:t>3</w:t>
            </w:r>
          </w:p>
        </w:tc>
        <w:tc>
          <w:tcPr>
            <w:tcW w:w="5198" w:type="dxa"/>
            <w:vAlign w:val="center"/>
          </w:tcPr>
          <w:p w:rsidR="00504EAA" w:rsidRPr="00FA1110" w:rsidRDefault="00504EAA" w:rsidP="00FA1110">
            <w:pPr>
              <w:spacing w:before="120" w:after="120" w:line="240" w:lineRule="exact"/>
              <w:jc w:val="center"/>
              <w:rPr>
                <w:b/>
                <w:bCs/>
              </w:rPr>
            </w:pPr>
            <w:r w:rsidRPr="00FA1110">
              <w:rPr>
                <w:b/>
                <w:bCs/>
              </w:rPr>
              <w:t xml:space="preserve">CZĘŚĆ A. OGÓLNE WYMOGI FORMALNE </w:t>
            </w:r>
            <w:r w:rsidRPr="00FA1110">
              <w:rPr>
                <w:bCs/>
              </w:rPr>
              <w:t>(zaznaczyć właściwe znakiem „X”)</w:t>
            </w:r>
          </w:p>
        </w:tc>
        <w:tc>
          <w:tcPr>
            <w:tcW w:w="5103" w:type="dxa"/>
          </w:tcPr>
          <w:p w:rsidR="00504EAA" w:rsidRPr="00FA1110" w:rsidRDefault="00504EAA" w:rsidP="00FA1110">
            <w:pPr>
              <w:jc w:val="center"/>
            </w:pPr>
            <w:r w:rsidRPr="00FA1110">
              <w:t>Wykreślono zapis</w:t>
            </w:r>
          </w:p>
        </w:tc>
        <w:tc>
          <w:tcPr>
            <w:tcW w:w="2346" w:type="dxa"/>
          </w:tcPr>
          <w:p w:rsidR="00504EAA" w:rsidRPr="00FA1110" w:rsidRDefault="00504EAA" w:rsidP="00FA1110">
            <w:pPr>
              <w:jc w:val="center"/>
            </w:pPr>
            <w:r w:rsidRPr="00FA1110">
              <w:t>Wykreślono zapis</w:t>
            </w:r>
          </w:p>
        </w:tc>
      </w:tr>
      <w:tr w:rsidR="00CF5BF2" w:rsidRPr="00FA1110" w:rsidTr="00E642B4">
        <w:tc>
          <w:tcPr>
            <w:tcW w:w="759" w:type="dxa"/>
            <w:vMerge w:val="restart"/>
          </w:tcPr>
          <w:p w:rsidR="00CF5BF2" w:rsidRPr="00FA1110" w:rsidRDefault="00CF5BF2" w:rsidP="00FA1110">
            <w:pPr>
              <w:jc w:val="center"/>
            </w:pPr>
            <w:r w:rsidRPr="00FA1110">
              <w:t>2</w:t>
            </w:r>
          </w:p>
        </w:tc>
        <w:tc>
          <w:tcPr>
            <w:tcW w:w="814" w:type="dxa"/>
            <w:vMerge w:val="restart"/>
          </w:tcPr>
          <w:p w:rsidR="00CF5BF2" w:rsidRPr="00FA1110" w:rsidRDefault="00CF5BF2" w:rsidP="00FA1110">
            <w:pPr>
              <w:jc w:val="center"/>
            </w:pPr>
            <w:r w:rsidRPr="00FA1110">
              <w:t>4</w:t>
            </w:r>
          </w:p>
        </w:tc>
        <w:tc>
          <w:tcPr>
            <w:tcW w:w="5198" w:type="dxa"/>
            <w:vAlign w:val="center"/>
          </w:tcPr>
          <w:p w:rsidR="00CF5BF2" w:rsidRPr="00FA1110" w:rsidRDefault="00CF5BF2" w:rsidP="00FA1110">
            <w:pPr>
              <w:pStyle w:val="Tekstpodstawowywcity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56037">
              <w:rPr>
                <w:rFonts w:ascii="Calibri" w:hAnsi="Calibri" w:cs="Calibri"/>
                <w:color w:val="000000"/>
                <w:kern w:val="1"/>
                <w:szCs w:val="24"/>
              </w:rPr>
              <w:t xml:space="preserve">4. Liczba miejsc wychowania przedszkolnego, które funkcjonują 2 lata </w:t>
            </w:r>
            <w:proofErr w:type="spellStart"/>
            <w:r w:rsidRPr="00756037">
              <w:rPr>
                <w:rFonts w:ascii="Calibri" w:hAnsi="Calibri" w:cs="Calibri"/>
                <w:color w:val="000000"/>
                <w:kern w:val="1"/>
                <w:szCs w:val="24"/>
              </w:rPr>
              <w:t>po</w:t>
            </w:r>
            <w:proofErr w:type="spellEnd"/>
            <w:r w:rsidRPr="00756037">
              <w:rPr>
                <w:rFonts w:ascii="Calibri" w:hAnsi="Calibri" w:cs="Calibri"/>
                <w:color w:val="000000"/>
                <w:kern w:val="1"/>
                <w:szCs w:val="24"/>
              </w:rPr>
              <w:t xml:space="preserve"> uzyskaniu dofinansowania ze środków EFS</w:t>
            </w:r>
          </w:p>
        </w:tc>
        <w:tc>
          <w:tcPr>
            <w:tcW w:w="5103" w:type="dxa"/>
          </w:tcPr>
          <w:p w:rsidR="00CF5BF2" w:rsidRPr="00FA1110" w:rsidRDefault="00CF5BF2" w:rsidP="00FA1110">
            <w:pPr>
              <w:jc w:val="center"/>
            </w:pPr>
            <w:r w:rsidRPr="00FA1110">
              <w:t>Wykreślono zapis</w:t>
            </w:r>
          </w:p>
        </w:tc>
        <w:tc>
          <w:tcPr>
            <w:tcW w:w="2346" w:type="dxa"/>
          </w:tcPr>
          <w:p w:rsidR="00CF5BF2" w:rsidRPr="00FA1110" w:rsidRDefault="00CF5BF2" w:rsidP="00FA1110">
            <w:pPr>
              <w:jc w:val="center"/>
            </w:pPr>
            <w:r w:rsidRPr="00FA1110">
              <w:t>Wykreślono zapis</w:t>
            </w:r>
          </w:p>
        </w:tc>
      </w:tr>
      <w:tr w:rsidR="00CF5BF2" w:rsidRPr="00FA1110" w:rsidTr="00E642B4">
        <w:tc>
          <w:tcPr>
            <w:tcW w:w="759" w:type="dxa"/>
            <w:vMerge/>
          </w:tcPr>
          <w:p w:rsidR="00CF5BF2" w:rsidRPr="00FA1110" w:rsidRDefault="00CF5BF2" w:rsidP="00FA1110">
            <w:pPr>
              <w:jc w:val="center"/>
            </w:pPr>
          </w:p>
        </w:tc>
        <w:tc>
          <w:tcPr>
            <w:tcW w:w="814" w:type="dxa"/>
            <w:vMerge/>
          </w:tcPr>
          <w:p w:rsidR="00CF5BF2" w:rsidRPr="00FA1110" w:rsidRDefault="00CF5BF2" w:rsidP="00FA1110">
            <w:pPr>
              <w:jc w:val="center"/>
            </w:pPr>
          </w:p>
        </w:tc>
        <w:tc>
          <w:tcPr>
            <w:tcW w:w="5198" w:type="dxa"/>
            <w:vAlign w:val="center"/>
          </w:tcPr>
          <w:p w:rsidR="00CF5BF2" w:rsidRPr="00756037" w:rsidRDefault="00CF5BF2" w:rsidP="00CF5BF2">
            <w:pPr>
              <w:jc w:val="center"/>
              <w:rPr>
                <w:rFonts w:ascii="Calibri" w:hAnsi="Calibri" w:cs="Calibri"/>
                <w:color w:val="000000"/>
                <w:kern w:val="1"/>
                <w:szCs w:val="24"/>
              </w:rPr>
            </w:pPr>
            <w:r w:rsidRPr="00D33F03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  <w:r>
              <w:rPr>
                <w:rFonts w:ascii="Calibri" w:hAnsi="Calibri"/>
                <w:sz w:val="24"/>
                <w:szCs w:val="24"/>
              </w:rPr>
              <w:t>powyżej  50 miejsc  do 80</w:t>
            </w:r>
            <w:r w:rsidRPr="00D33F03">
              <w:rPr>
                <w:rFonts w:ascii="Calibri" w:hAnsi="Calibri"/>
                <w:sz w:val="24"/>
                <w:szCs w:val="24"/>
              </w:rPr>
              <w:t xml:space="preserve"> miejsc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33F03">
              <w:rPr>
                <w:rFonts w:ascii="Calibri" w:hAnsi="Calibri"/>
                <w:sz w:val="24"/>
                <w:szCs w:val="24"/>
              </w:rPr>
              <w:t xml:space="preserve">2 </w:t>
            </w:r>
            <w:proofErr w:type="spellStart"/>
            <w:r w:rsidRPr="00D33F03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5103" w:type="dxa"/>
          </w:tcPr>
          <w:p w:rsidR="00CF5BF2" w:rsidRPr="00FA1110" w:rsidRDefault="00CF5BF2" w:rsidP="00CF5BF2">
            <w:pPr>
              <w:jc w:val="center"/>
            </w:pPr>
            <w:r w:rsidRPr="00D33F03">
              <w:rPr>
                <w:rFonts w:ascii="Calibri" w:hAnsi="Calibri"/>
                <w:sz w:val="24"/>
                <w:szCs w:val="24"/>
              </w:rPr>
              <w:t xml:space="preserve">Wartość wskaźnika </w:t>
            </w:r>
            <w:r>
              <w:rPr>
                <w:rFonts w:ascii="Calibri" w:hAnsi="Calibri"/>
                <w:sz w:val="24"/>
                <w:szCs w:val="24"/>
              </w:rPr>
              <w:t>powyżej  50 dzieci  do 80</w:t>
            </w:r>
            <w:r w:rsidRPr="00D33F0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dzieci </w:t>
            </w:r>
            <w:r w:rsidRPr="00D33F03">
              <w:rPr>
                <w:rFonts w:ascii="Calibri" w:hAnsi="Calibri"/>
                <w:sz w:val="24"/>
                <w:szCs w:val="24"/>
              </w:rPr>
              <w:t xml:space="preserve">2 </w:t>
            </w:r>
            <w:proofErr w:type="spellStart"/>
            <w:r w:rsidRPr="00D33F03">
              <w:rPr>
                <w:rFonts w:ascii="Calibri" w:hAnsi="Calibri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346" w:type="dxa"/>
          </w:tcPr>
          <w:p w:rsidR="00CF5BF2" w:rsidRPr="00FA1110" w:rsidRDefault="00CF5BF2" w:rsidP="00FA1110">
            <w:pPr>
              <w:jc w:val="center"/>
            </w:pPr>
            <w:r w:rsidRPr="00FA1110">
              <w:t>Zmiana treści zapisu.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3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10</w:t>
            </w:r>
          </w:p>
        </w:tc>
        <w:tc>
          <w:tcPr>
            <w:tcW w:w="5198" w:type="dxa"/>
            <w:vAlign w:val="center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>2014-2020 WSPÓŁFINANSOWANEGO ZE ŚRODKÓW EUROPEJSKIEGO FUNDUSZU SPOŁECZNEGO</w:t>
            </w:r>
          </w:p>
          <w:p w:rsidR="00F34BBC" w:rsidRPr="00FA1110" w:rsidRDefault="00F34BBC" w:rsidP="00FA1110">
            <w:pPr>
              <w:spacing w:before="120" w:after="120" w:line="240" w:lineRule="exact"/>
              <w:jc w:val="center"/>
              <w:rPr>
                <w:rFonts w:cs="Calibri"/>
                <w:smallCaps/>
                <w:kern w:val="24"/>
              </w:rPr>
            </w:pPr>
          </w:p>
        </w:tc>
        <w:tc>
          <w:tcPr>
            <w:tcW w:w="5103" w:type="dxa"/>
            <w:vAlign w:val="center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>2014-2020 WSPÓŁFINANSOWANA ZE ŚRODKÓW EUROPEJSKIEGO FUNDUSZU SPOŁECZNEGO</w:t>
            </w:r>
          </w:p>
          <w:p w:rsidR="00F34BBC" w:rsidRPr="00FA1110" w:rsidRDefault="00F34BBC" w:rsidP="00FA1110">
            <w:pPr>
              <w:spacing w:before="40" w:after="40" w:line="240" w:lineRule="exact"/>
              <w:jc w:val="center"/>
              <w:rPr>
                <w:rFonts w:cs="Calibri"/>
              </w:rPr>
            </w:pP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t>Dokonano zmian w zapisach umowy w § 1, 2, 4, 10, 11, 12, 13, 14, 16, 17, 21, 22, 24, 26, 28, 29.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4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11</w:t>
            </w:r>
          </w:p>
        </w:tc>
        <w:tc>
          <w:tcPr>
            <w:tcW w:w="5198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WZÓR-UPROSZCZONE METODY ROZLICZANIA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</w:r>
            <w:r w:rsidRPr="00FA1110">
              <w:rPr>
                <w:rFonts w:asciiTheme="minorHAnsi" w:hAnsiTheme="minorHAnsi" w:cs="Calibri"/>
                <w:b w:val="0"/>
              </w:rPr>
              <w:lastRenderedPageBreak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>2014-2020 WSPÓŁFINANSOWANEGO ZE ŚRODKÓW EUROPEJSKIEGO FUNDUSZU SPOŁECZNEGO</w:t>
            </w:r>
          </w:p>
          <w:p w:rsidR="00F34BBC" w:rsidRPr="00FA1110" w:rsidRDefault="00F34BBC" w:rsidP="00FA1110">
            <w:pPr>
              <w:jc w:val="center"/>
            </w:pPr>
          </w:p>
        </w:tc>
        <w:tc>
          <w:tcPr>
            <w:tcW w:w="5103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lastRenderedPageBreak/>
              <w:t>WZÓR-UPROSZCZONE METODY ROZLICZANIA</w:t>
            </w:r>
          </w:p>
          <w:p w:rsidR="00F34BBC" w:rsidRPr="00FA1110" w:rsidRDefault="00F34BBC" w:rsidP="00FA1110">
            <w:pPr>
              <w:pStyle w:val="Podtytu"/>
              <w:tabs>
                <w:tab w:val="clear" w:pos="1080"/>
              </w:tabs>
              <w:spacing w:line="240" w:lineRule="auto"/>
              <w:ind w:left="-360" w:firstLine="0"/>
              <w:rPr>
                <w:rFonts w:asciiTheme="minorHAnsi" w:hAnsiTheme="minorHAnsi" w:cs="Calibri"/>
                <w:b w:val="0"/>
              </w:rPr>
            </w:pPr>
            <w:r w:rsidRPr="00FA1110">
              <w:rPr>
                <w:rFonts w:asciiTheme="minorHAnsi" w:hAnsiTheme="minorHAnsi" w:cs="Calibri"/>
                <w:b w:val="0"/>
              </w:rPr>
              <w:t xml:space="preserve">UMOWA O DOFINANSOWANIE PROJEKTU </w:t>
            </w:r>
            <w:r w:rsidRPr="00FA1110">
              <w:rPr>
                <w:rFonts w:asciiTheme="minorHAnsi" w:hAnsiTheme="minorHAnsi" w:cs="Calibri"/>
                <w:b w:val="0"/>
              </w:rPr>
              <w:br/>
            </w:r>
            <w:r w:rsidRPr="00FA1110">
              <w:rPr>
                <w:rFonts w:asciiTheme="minorHAnsi" w:hAnsiTheme="minorHAnsi" w:cs="Calibri"/>
                <w:b w:val="0"/>
              </w:rPr>
              <w:lastRenderedPageBreak/>
              <w:t xml:space="preserve">W RAMACH </w:t>
            </w:r>
            <w:r w:rsidRPr="00FA1110">
              <w:rPr>
                <w:rFonts w:asciiTheme="minorHAnsi" w:hAnsiTheme="minorHAnsi" w:cs="Calibri"/>
                <w:b w:val="0"/>
              </w:rPr>
              <w:br/>
              <w:t xml:space="preserve">REGIONALNEGO PROGRAMU OPERACYJNEGO WOJEWÓDZTWA DOLNOŚLĄSKIEGO </w:t>
            </w:r>
            <w:r w:rsidRPr="00FA1110">
              <w:rPr>
                <w:rFonts w:asciiTheme="minorHAnsi" w:hAnsiTheme="minorHAnsi" w:cs="Calibri"/>
                <w:b w:val="0"/>
              </w:rPr>
              <w:br/>
              <w:t>2014-2020 WSPÓŁFINANSOWANA ZE ŚRODKÓW EUROPEJSKIEGO FUNDUSZU SPOŁECZNEGO</w:t>
            </w:r>
          </w:p>
          <w:p w:rsidR="00F34BBC" w:rsidRPr="00FA1110" w:rsidRDefault="00F34BBC" w:rsidP="00FA1110">
            <w:pPr>
              <w:jc w:val="center"/>
            </w:pP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lastRenderedPageBreak/>
              <w:t xml:space="preserve">Dokonano zmian w zapisach umowy w §  1, </w:t>
            </w:r>
            <w:r w:rsidRPr="00FA1110">
              <w:lastRenderedPageBreak/>
              <w:t>2, 4, 10, 11, 12, 13, 14, 15, 18, 22, 24, 26, 28, 29, 31, 32, 34,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lastRenderedPageBreak/>
              <w:t>5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12</w:t>
            </w:r>
          </w:p>
        </w:tc>
        <w:tc>
          <w:tcPr>
            <w:tcW w:w="5198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proofErr w:type="spellStart"/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WZÓR-PJB</w:t>
            </w:r>
            <w:proofErr w:type="spellEnd"/>
          </w:p>
          <w:p w:rsidR="00F34BBC" w:rsidRPr="00FA1110" w:rsidRDefault="00F34BBC" w:rsidP="00FA1110">
            <w:pPr>
              <w:jc w:val="center"/>
            </w:pPr>
            <w:r w:rsidRPr="00FA1110">
              <w:rPr>
                <w:rFonts w:cs="Calibri"/>
              </w:rPr>
              <w:t xml:space="preserve">POROZUMIENIE O DOFINANSOWANIE PROJEKTU W RAMACH </w:t>
            </w:r>
            <w:r w:rsidRPr="00FA1110">
              <w:rPr>
                <w:rFonts w:cs="Calibri"/>
              </w:rPr>
              <w:br/>
              <w:t xml:space="preserve">REGIONALNEGO PROGRAMU OPERACYJNEGO WOJEWÓDZTWA DOLNOŚLĄSKIEGO </w:t>
            </w:r>
            <w:r w:rsidRPr="00FA1110">
              <w:rPr>
                <w:rFonts w:cs="Calibri"/>
              </w:rPr>
              <w:br/>
              <w:t>2014-2020 WSPÓŁFINANSOWANA ZE ŚRODKÓW EUROPEJSKIEGO FUNDUSZU SPOŁECZNEGO</w:t>
            </w:r>
          </w:p>
        </w:tc>
        <w:tc>
          <w:tcPr>
            <w:tcW w:w="5103" w:type="dxa"/>
          </w:tcPr>
          <w:p w:rsidR="00F34BBC" w:rsidRPr="00FA1110" w:rsidRDefault="00F34BBC" w:rsidP="00FA1110">
            <w:pPr>
              <w:pStyle w:val="Tytu"/>
              <w:rPr>
                <w:rFonts w:asciiTheme="minorHAnsi" w:hAnsiTheme="minorHAnsi" w:cs="Calibri"/>
                <w:b w:val="0"/>
                <w:i/>
                <w:sz w:val="22"/>
                <w:szCs w:val="22"/>
                <w:vertAlign w:val="superscript"/>
              </w:rPr>
            </w:pPr>
            <w:proofErr w:type="spellStart"/>
            <w:r w:rsidRPr="00FA1110">
              <w:rPr>
                <w:rFonts w:asciiTheme="minorHAnsi" w:hAnsiTheme="minorHAnsi" w:cs="Calibri"/>
                <w:b w:val="0"/>
                <w:i/>
                <w:sz w:val="22"/>
                <w:szCs w:val="22"/>
              </w:rPr>
              <w:t>WZÓR-PJB</w:t>
            </w:r>
            <w:proofErr w:type="spellEnd"/>
          </w:p>
          <w:p w:rsidR="00F34BBC" w:rsidRPr="00FA1110" w:rsidRDefault="00F34BBC" w:rsidP="00FA1110">
            <w:pPr>
              <w:jc w:val="center"/>
            </w:pPr>
            <w:r w:rsidRPr="00FA1110">
              <w:rPr>
                <w:rFonts w:cs="Calibri"/>
              </w:rPr>
              <w:t xml:space="preserve">POROZUMIENIE O DOFINANSOWANIE PROJEKTU W RAMACH </w:t>
            </w:r>
            <w:r w:rsidRPr="00FA1110">
              <w:rPr>
                <w:rFonts w:cs="Calibri"/>
              </w:rPr>
              <w:br/>
              <w:t xml:space="preserve">REGIONALNEGO PROGRAMU OPERACYJNEGO WOJEWÓDZTWA DOLNOŚLĄSKIEGO </w:t>
            </w:r>
            <w:r w:rsidRPr="00FA1110">
              <w:rPr>
                <w:rFonts w:cs="Calibri"/>
              </w:rPr>
              <w:br/>
              <w:t>2014-2020 WSPÓŁFINANSOWANEGO ZE ŚRODKÓW EUROPEJSKIEGO FUNDUSZU SPOŁECZNEGO</w:t>
            </w: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t>Dokonano zmian w zapisach umowy w §  1, 2, 4, 7, 8-33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6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16</w:t>
            </w:r>
          </w:p>
        </w:tc>
        <w:tc>
          <w:tcPr>
            <w:tcW w:w="5198" w:type="dxa"/>
            <w:vAlign w:val="center"/>
          </w:tcPr>
          <w:p w:rsidR="00CF5BF2" w:rsidRPr="00CF5BF2" w:rsidRDefault="00CF5BF2" w:rsidP="00CF5BF2">
            <w:pPr>
              <w:pStyle w:val="Default"/>
              <w:rPr>
                <w:sz w:val="22"/>
                <w:szCs w:val="22"/>
              </w:rPr>
            </w:pPr>
            <w:r w:rsidRPr="00CF5BF2">
              <w:rPr>
                <w:sz w:val="22"/>
                <w:szCs w:val="22"/>
              </w:rPr>
              <w:t xml:space="preserve"> </w:t>
            </w:r>
            <w:r w:rsidRPr="00CF5BF2">
              <w:rPr>
                <w:bCs/>
                <w:sz w:val="22"/>
                <w:szCs w:val="22"/>
              </w:rPr>
              <w:t xml:space="preserve">Strategia Zintegrowanych Inwestycji Terytorialnych </w:t>
            </w:r>
          </w:p>
          <w:p w:rsidR="00F34BBC" w:rsidRPr="00FA1110" w:rsidRDefault="00CF5BF2" w:rsidP="0033225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F5BF2">
              <w:rPr>
                <w:bCs/>
              </w:rPr>
              <w:t>AGLOMERACJI WAŁBRZYSKIEJ</w:t>
            </w:r>
            <w:r>
              <w:rPr>
                <w:bCs/>
              </w:rPr>
              <w:t xml:space="preserve"> </w:t>
            </w:r>
          </w:p>
        </w:tc>
        <w:tc>
          <w:tcPr>
            <w:tcW w:w="5103" w:type="dxa"/>
          </w:tcPr>
          <w:p w:rsidR="00CF5BF2" w:rsidRPr="00CF5BF2" w:rsidRDefault="00CF5BF2" w:rsidP="00CF5BF2">
            <w:pPr>
              <w:pStyle w:val="Default"/>
              <w:rPr>
                <w:sz w:val="22"/>
                <w:szCs w:val="22"/>
              </w:rPr>
            </w:pPr>
            <w:r w:rsidRPr="00CF5BF2">
              <w:rPr>
                <w:bCs/>
                <w:sz w:val="22"/>
                <w:szCs w:val="22"/>
              </w:rPr>
              <w:t xml:space="preserve">Strategia Zintegrowanych Inwestycji Terytorialnych </w:t>
            </w:r>
          </w:p>
          <w:p w:rsidR="00F34BBC" w:rsidRPr="00FA1110" w:rsidRDefault="00CF5BF2" w:rsidP="00332259">
            <w:pPr>
              <w:jc w:val="center"/>
            </w:pPr>
            <w:r w:rsidRPr="00CF5BF2">
              <w:rPr>
                <w:bCs/>
              </w:rPr>
              <w:t>AGLOMERACJI WAŁBRZYSKIEJ</w:t>
            </w:r>
            <w:r>
              <w:rPr>
                <w:bCs/>
              </w:rPr>
              <w:t xml:space="preserve"> </w:t>
            </w:r>
          </w:p>
        </w:tc>
        <w:tc>
          <w:tcPr>
            <w:tcW w:w="2346" w:type="dxa"/>
          </w:tcPr>
          <w:p w:rsidR="00F34BBC" w:rsidRPr="00FA1110" w:rsidRDefault="00BA5046" w:rsidP="00FA1110">
            <w:pPr>
              <w:jc w:val="center"/>
            </w:pPr>
            <w:r w:rsidRPr="00FA1110">
              <w:t xml:space="preserve">Zamieszczono zaktualizowaną Strategię ZIT </w:t>
            </w:r>
            <w:r w:rsidR="00FA1110" w:rsidRPr="00FA1110">
              <w:t>A</w:t>
            </w:r>
            <w:r w:rsidR="00332259">
              <w:t>W</w:t>
            </w:r>
          </w:p>
        </w:tc>
      </w:tr>
      <w:tr w:rsidR="00F34BBC" w:rsidRPr="00FA1110" w:rsidTr="00E642B4">
        <w:tc>
          <w:tcPr>
            <w:tcW w:w="759" w:type="dxa"/>
          </w:tcPr>
          <w:p w:rsidR="00F34BBC" w:rsidRPr="00FA1110" w:rsidRDefault="00F34BBC" w:rsidP="00FA1110">
            <w:pPr>
              <w:jc w:val="center"/>
            </w:pPr>
            <w:r w:rsidRPr="00FA1110">
              <w:t>7</w:t>
            </w:r>
          </w:p>
        </w:tc>
        <w:tc>
          <w:tcPr>
            <w:tcW w:w="814" w:type="dxa"/>
          </w:tcPr>
          <w:p w:rsidR="00F34BBC" w:rsidRPr="00FA1110" w:rsidRDefault="00F34BBC" w:rsidP="00FA1110">
            <w:pPr>
              <w:jc w:val="center"/>
            </w:pPr>
            <w:r w:rsidRPr="00FA1110">
              <w:t>17</w:t>
            </w:r>
          </w:p>
        </w:tc>
        <w:tc>
          <w:tcPr>
            <w:tcW w:w="5198" w:type="dxa"/>
            <w:vAlign w:val="center"/>
          </w:tcPr>
          <w:p w:rsidR="00F34BBC" w:rsidRPr="00FA1110" w:rsidRDefault="00F34BBC" w:rsidP="00FA1110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FA111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CZĘŚĆ A. KRYTERIA HORYZONTALNE </w:t>
            </w:r>
            <w:r w:rsidRPr="00FA1110">
              <w:rPr>
                <w:rFonts w:eastAsia="Times New Roman"/>
                <w:color w:val="000000"/>
                <w:lang w:eastAsia="pl-PL"/>
              </w:rPr>
              <w:t>(każdorazowo zaznaczyć właściwe znakiem „X ”), pkt. 3, podpunkt 1 i 5 zawierają punktację od 0 do 2</w:t>
            </w:r>
          </w:p>
        </w:tc>
        <w:tc>
          <w:tcPr>
            <w:tcW w:w="5103" w:type="dxa"/>
          </w:tcPr>
          <w:p w:rsidR="00F34BBC" w:rsidRPr="00FA1110" w:rsidRDefault="00F34BBC" w:rsidP="00FA1110">
            <w:pPr>
              <w:jc w:val="center"/>
            </w:pPr>
            <w:r w:rsidRPr="00FA111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CZĘŚĆ A. KRYTERIA HORYZONTALNE </w:t>
            </w:r>
            <w:r w:rsidRPr="00FA1110">
              <w:rPr>
                <w:rFonts w:eastAsia="Times New Roman"/>
                <w:color w:val="000000"/>
                <w:lang w:eastAsia="pl-PL"/>
              </w:rPr>
              <w:t>(każdorazowo zaznaczyć właściwe znakiem „X ”), pkt. 3, podpunkt 1 i 5 zawierają punktację od 0 do 1</w:t>
            </w:r>
          </w:p>
        </w:tc>
        <w:tc>
          <w:tcPr>
            <w:tcW w:w="2346" w:type="dxa"/>
          </w:tcPr>
          <w:p w:rsidR="00F34BBC" w:rsidRPr="00FA1110" w:rsidRDefault="00F34BBC" w:rsidP="00FA1110">
            <w:pPr>
              <w:jc w:val="center"/>
            </w:pPr>
            <w:r w:rsidRPr="00FA1110">
              <w:t>Wykreślono zapis o możliwości uzyskania 2 punktów za spełnienie kryterium</w:t>
            </w:r>
          </w:p>
        </w:tc>
      </w:tr>
    </w:tbl>
    <w:p w:rsidR="00B2441C" w:rsidRPr="00FA1110" w:rsidRDefault="00B2441C" w:rsidP="00FA1110">
      <w:pPr>
        <w:jc w:val="center"/>
      </w:pPr>
      <w:bookmarkStart w:id="0" w:name="_GoBack"/>
      <w:bookmarkEnd w:id="0"/>
    </w:p>
    <w:sectPr w:rsidR="00B2441C" w:rsidRPr="00FA1110" w:rsidSect="00B24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3B" w:rsidRDefault="0005653B" w:rsidP="00B87E8E">
      <w:pPr>
        <w:spacing w:after="0" w:line="240" w:lineRule="auto"/>
      </w:pPr>
      <w:r>
        <w:separator/>
      </w:r>
    </w:p>
  </w:endnote>
  <w:endnote w:type="continuationSeparator" w:id="0">
    <w:p w:rsidR="0005653B" w:rsidRDefault="0005653B" w:rsidP="00B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3B" w:rsidRDefault="0005653B" w:rsidP="00B87E8E">
      <w:pPr>
        <w:spacing w:after="0" w:line="240" w:lineRule="auto"/>
      </w:pPr>
      <w:r>
        <w:separator/>
      </w:r>
    </w:p>
  </w:footnote>
  <w:footnote w:type="continuationSeparator" w:id="0">
    <w:p w:rsidR="0005653B" w:rsidRDefault="0005653B" w:rsidP="00B87E8E">
      <w:pPr>
        <w:spacing w:after="0" w:line="240" w:lineRule="auto"/>
      </w:pPr>
      <w:r>
        <w:continuationSeparator/>
      </w:r>
    </w:p>
  </w:footnote>
  <w:footnote w:id="1">
    <w:p w:rsidR="00B87E8E" w:rsidRPr="00396C61" w:rsidRDefault="00B87E8E" w:rsidP="00B87E8E">
      <w:pPr>
        <w:spacing w:line="240" w:lineRule="auto"/>
        <w:ind w:right="1066"/>
        <w:jc w:val="both"/>
        <w:rPr>
          <w:rFonts w:ascii="Calibri" w:hAnsi="Calibri"/>
          <w:sz w:val="20"/>
          <w:szCs w:val="20"/>
        </w:rPr>
      </w:pPr>
      <w:r w:rsidRPr="00396C61">
        <w:rPr>
          <w:rFonts w:ascii="Calibri" w:hAnsi="Calibri"/>
          <w:sz w:val="20"/>
          <w:szCs w:val="20"/>
        </w:rPr>
        <w:footnoteRef/>
      </w:r>
      <w:r w:rsidRPr="00396C61">
        <w:rPr>
          <w:rFonts w:ascii="Calibri" w:hAnsi="Calibri"/>
          <w:sz w:val="20"/>
          <w:szCs w:val="20"/>
        </w:rPr>
        <w:t xml:space="preserve"> 7 lub 10 lat liczone jest w miesiącach kalendarzowych od daty nabycia (np.7 lat od dnia 9 listopada 2014 r. to okres od tej daty do 9 listopada 2007 r.).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26A"/>
    <w:multiLevelType w:val="hybridMultilevel"/>
    <w:tmpl w:val="1E7CD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68832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67BA"/>
    <w:multiLevelType w:val="hybridMultilevel"/>
    <w:tmpl w:val="3FB69924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809B0"/>
    <w:multiLevelType w:val="hybridMultilevel"/>
    <w:tmpl w:val="A9BC0AC2"/>
    <w:lvl w:ilvl="0" w:tplc="9368832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1C"/>
    <w:rsid w:val="0005653B"/>
    <w:rsid w:val="000E2F31"/>
    <w:rsid w:val="002B2AF2"/>
    <w:rsid w:val="00332259"/>
    <w:rsid w:val="00342CE8"/>
    <w:rsid w:val="003F5B0B"/>
    <w:rsid w:val="004A6438"/>
    <w:rsid w:val="004C3871"/>
    <w:rsid w:val="004C5BA6"/>
    <w:rsid w:val="00504EAA"/>
    <w:rsid w:val="0051107B"/>
    <w:rsid w:val="00554646"/>
    <w:rsid w:val="00567487"/>
    <w:rsid w:val="006D1D5F"/>
    <w:rsid w:val="008110F2"/>
    <w:rsid w:val="009822E2"/>
    <w:rsid w:val="00986C3F"/>
    <w:rsid w:val="00B2441C"/>
    <w:rsid w:val="00B87E8E"/>
    <w:rsid w:val="00BA5046"/>
    <w:rsid w:val="00BC4861"/>
    <w:rsid w:val="00CA2C88"/>
    <w:rsid w:val="00CF5BF2"/>
    <w:rsid w:val="00D722FE"/>
    <w:rsid w:val="00E33BD7"/>
    <w:rsid w:val="00E56CB3"/>
    <w:rsid w:val="00E642B4"/>
    <w:rsid w:val="00E9585A"/>
    <w:rsid w:val="00EA3BCC"/>
    <w:rsid w:val="00F34BBC"/>
    <w:rsid w:val="00FA1110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33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33BD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33BD7"/>
    <w:rPr>
      <w:vertAlign w:val="superscript"/>
    </w:rPr>
  </w:style>
  <w:style w:type="paragraph" w:styleId="Tytu">
    <w:name w:val="Title"/>
    <w:basedOn w:val="Normalny"/>
    <w:link w:val="TytuZnak"/>
    <w:qFormat/>
    <w:rsid w:val="00E33B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3BD7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E33BD7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E33BD7"/>
    <w:rPr>
      <w:rFonts w:ascii="Tahoma" w:eastAsia="Times New Roman" w:hAnsi="Tahoma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D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34BBC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4BB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WW8Num8z1">
    <w:name w:val="WW8Num8z1"/>
    <w:rsid w:val="00CF5BF2"/>
    <w:rPr>
      <w:rFonts w:ascii="Wingdings" w:hAnsi="Wingdings" w:cs="Wingdings"/>
    </w:rPr>
  </w:style>
  <w:style w:type="paragraph" w:customStyle="1" w:styleId="Default">
    <w:name w:val="Default"/>
    <w:rsid w:val="00CF5B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1801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Ćwięka</dc:creator>
  <cp:lastModifiedBy>wgrabski</cp:lastModifiedBy>
  <cp:revision>3</cp:revision>
  <dcterms:created xsi:type="dcterms:W3CDTF">2015-11-30T10:00:00Z</dcterms:created>
  <dcterms:modified xsi:type="dcterms:W3CDTF">2015-11-30T11:28:00Z</dcterms:modified>
</cp:coreProperties>
</file>