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86" w:rsidRDefault="00783F86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8F0CF0" w:rsidRDefault="008F0CF0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0C12DC" w:rsidRPr="000C12DC" w:rsidRDefault="000C12DC" w:rsidP="000C12DC">
      <w:pPr>
        <w:suppressAutoHyphens w:val="0"/>
        <w:autoSpaceDN/>
        <w:spacing w:line="240" w:lineRule="auto"/>
        <w:jc w:val="center"/>
        <w:textAlignment w:val="auto"/>
        <w:rPr>
          <w:rFonts w:eastAsiaTheme="minorHAnsi" w:cs="Calibri"/>
          <w:b/>
          <w:color w:val="000000"/>
          <w:sz w:val="32"/>
          <w:szCs w:val="32"/>
        </w:rPr>
      </w:pPr>
      <w:r w:rsidRPr="000C12DC">
        <w:rPr>
          <w:rFonts w:eastAsiaTheme="minorHAnsi" w:cs="Calibri"/>
          <w:b/>
          <w:color w:val="000000"/>
          <w:sz w:val="32"/>
          <w:szCs w:val="32"/>
        </w:rPr>
        <w:t>KOMUNIKAT</w:t>
      </w:r>
    </w:p>
    <w:p w:rsidR="00922073" w:rsidRDefault="00922073" w:rsidP="00922073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8"/>
          <w:szCs w:val="28"/>
        </w:rPr>
      </w:pPr>
      <w:r>
        <w:rPr>
          <w:rFonts w:eastAsiaTheme="minorHAnsi" w:cs="Calibri"/>
          <w:b/>
          <w:color w:val="000000"/>
          <w:sz w:val="28"/>
          <w:szCs w:val="28"/>
        </w:rPr>
        <w:t xml:space="preserve">W sprawie konkursów w ramach </w:t>
      </w:r>
    </w:p>
    <w:p w:rsidR="000C12DC" w:rsidRPr="000C12DC" w:rsidRDefault="00922073" w:rsidP="00922073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8"/>
          <w:szCs w:val="28"/>
        </w:rPr>
      </w:pPr>
      <w:r>
        <w:rPr>
          <w:rFonts w:eastAsiaTheme="minorHAnsi" w:cs="Calibri"/>
          <w:b/>
          <w:bCs/>
          <w:sz w:val="28"/>
          <w:szCs w:val="28"/>
        </w:rPr>
        <w:t>Działania</w:t>
      </w:r>
      <w:r w:rsidR="000C12DC">
        <w:rPr>
          <w:rFonts w:eastAsiaTheme="minorHAnsi" w:cs="Calibri"/>
          <w:b/>
          <w:bCs/>
          <w:sz w:val="28"/>
          <w:szCs w:val="28"/>
        </w:rPr>
        <w:t xml:space="preserve"> 6.3</w:t>
      </w:r>
      <w:r w:rsidR="000C12DC" w:rsidRPr="000C12DC">
        <w:rPr>
          <w:rFonts w:eastAsiaTheme="minorHAnsi" w:cs="Calibri"/>
          <w:b/>
          <w:bCs/>
          <w:sz w:val="28"/>
          <w:szCs w:val="28"/>
        </w:rPr>
        <w:t xml:space="preserve"> </w:t>
      </w:r>
      <w:r w:rsidR="000C12DC">
        <w:rPr>
          <w:rFonts w:eastAsiaTheme="minorHAnsi" w:cs="Calibri"/>
          <w:b/>
          <w:bCs/>
          <w:sz w:val="28"/>
          <w:szCs w:val="28"/>
        </w:rPr>
        <w:t>Rewitalizacja zdegradowanych obszarów</w:t>
      </w:r>
    </w:p>
    <w:p w:rsidR="000C12DC" w:rsidRPr="000C12DC" w:rsidRDefault="000C12DC" w:rsidP="000C12DC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</w:p>
    <w:p w:rsidR="0092774A" w:rsidRPr="0092774A" w:rsidRDefault="0092774A" w:rsidP="0092774A">
      <w:pPr>
        <w:spacing w:line="360" w:lineRule="auto"/>
        <w:jc w:val="center"/>
        <w:rPr>
          <w:b/>
          <w:caps/>
          <w:sz w:val="28"/>
          <w:szCs w:val="28"/>
        </w:rPr>
      </w:pPr>
      <w:r w:rsidRPr="0092774A">
        <w:rPr>
          <w:b/>
          <w:caps/>
          <w:sz w:val="28"/>
          <w:szCs w:val="28"/>
        </w:rPr>
        <w:t>Nr RPDS.06.03.04-IP.03-02-173/16</w:t>
      </w:r>
    </w:p>
    <w:p w:rsidR="007B5023" w:rsidRPr="007B5023" w:rsidRDefault="007B5023" w:rsidP="007B5023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</w:p>
    <w:p w:rsidR="00783F86" w:rsidRDefault="00783F8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783F86" w:rsidRPr="0055113F" w:rsidRDefault="00C616C2" w:rsidP="00F265A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</w:t>
      </w:r>
      <w:r w:rsidR="009A222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związku z licznymi pytaniami wnioskodawców 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jak należy definiować </w:t>
      </w:r>
      <w:r w:rsidR="00DF4B3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„obiekt</w:t>
      </w:r>
      <w:r w:rsidR="00FD468C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y</w:t>
      </w:r>
      <w:r w:rsidR="00DF4B3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infrastruktury” we 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wskaźnik</w:t>
      </w:r>
      <w:r w:rsidR="00DF4B3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u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„Liczba wspartych obiektów infrastruktury zlokalizowanych na rewitalizowanych obszarach” </w:t>
      </w:r>
      <w:r w:rsidR="0092774A">
        <w:rPr>
          <w:rFonts w:asciiTheme="minorHAnsi" w:eastAsia="Times New Roman" w:hAnsiTheme="minorHAnsi" w:cs="Arial"/>
          <w:sz w:val="24"/>
          <w:szCs w:val="24"/>
          <w:lang w:eastAsia="pl-PL"/>
        </w:rPr>
        <w:t>Instytucja Pośrednicząca Aglomeracji Wałbrzyskiej</w:t>
      </w:r>
      <w:r w:rsidR="00922073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przedstawia </w:t>
      </w:r>
      <w:r w:rsidR="00C97F34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poniższe wyjaśnienie.</w:t>
      </w:r>
      <w:r w:rsidR="00352860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352860" w:rsidRPr="0055113F" w:rsidRDefault="00352860" w:rsidP="00F265A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352860" w:rsidRDefault="00352860" w:rsidP="00F265A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Zgodnie z przyjętą </w:t>
      </w:r>
      <w:r w:rsidR="00A62B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 ustaloną  z Komisją Europejską </w:t>
      </w: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metodologią</w:t>
      </w:r>
      <w:r w:rsidR="00C97F34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szacowania </w:t>
      </w:r>
      <w:r w:rsidR="00326A97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wartości docelowej wskaźników w przedmiotowym wskaźniku</w:t>
      </w:r>
      <w:r w:rsidR="00A62B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dla RPO WD 2014-2020</w:t>
      </w:r>
      <w:r w:rsidR="00EB2155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86DD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będą brane </w:t>
      </w:r>
      <w:r w:rsidR="006B31F5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pod uwagę </w:t>
      </w:r>
      <w:r w:rsidR="00E86DD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tylko </w:t>
      </w:r>
      <w:r w:rsidR="006B31F5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budynki, przez co należy rozumieć </w:t>
      </w:r>
      <w:r w:rsidR="00326A97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>obiekt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y budowlane, które są trwale związane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 xml:space="preserve"> z gruntem, wydzie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lone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 xml:space="preserve"> z przestrzeni za pomocą przegród budowlanych oraz posiada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ją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 xml:space="preserve"> fundamenty i dach (zgodnie z definicją ujętą w Art. 3 Ustawy z dnia 7 lipca </w:t>
      </w:r>
      <w:r w:rsidR="00E86DD1">
        <w:rPr>
          <w:rFonts w:asciiTheme="minorHAnsi" w:hAnsiTheme="minorHAnsi"/>
          <w:color w:val="000000"/>
          <w:sz w:val="24"/>
          <w:szCs w:val="24"/>
        </w:rPr>
        <w:br/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>1994 r. Prawo Budowlane (</w:t>
      </w:r>
      <w:r w:rsidR="006B31F5" w:rsidRPr="0055113F">
        <w:rPr>
          <w:rFonts w:asciiTheme="minorHAnsi" w:hAnsiTheme="minorHAnsi"/>
          <w:bCs/>
          <w:color w:val="000000"/>
          <w:sz w:val="24"/>
          <w:szCs w:val="24"/>
        </w:rPr>
        <w:t xml:space="preserve">Dz.U. 1994 Nr 89 poz. 414 </w:t>
      </w:r>
      <w:r w:rsidR="00A62BAF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B31F5" w:rsidRPr="0055113F">
        <w:rPr>
          <w:rFonts w:asciiTheme="minorHAnsi" w:hAnsiTheme="minorHAnsi"/>
          <w:bCs/>
          <w:color w:val="000000"/>
          <w:sz w:val="24"/>
          <w:szCs w:val="24"/>
        </w:rPr>
        <w:t>z późn. zm.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>).</w:t>
      </w:r>
      <w:r w:rsidR="007B5023" w:rsidRPr="0055113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27EF2" w:rsidRPr="0055113F">
        <w:rPr>
          <w:rFonts w:asciiTheme="minorHAnsi" w:hAnsiTheme="minorHAnsi"/>
          <w:color w:val="000000"/>
          <w:sz w:val="24"/>
          <w:szCs w:val="24"/>
        </w:rPr>
        <w:t>W związku z tym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 xml:space="preserve"> przez obiekty infrastruktury, zdefiniowane w przedmiotowym wskaźniku należy rozumieć budynki</w:t>
      </w:r>
      <w:r w:rsidR="00E86DD1">
        <w:rPr>
          <w:rFonts w:asciiTheme="minorHAnsi" w:hAnsiTheme="minorHAnsi"/>
          <w:color w:val="000000"/>
          <w:sz w:val="24"/>
          <w:szCs w:val="24"/>
        </w:rPr>
        <w:br/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i j</w:t>
      </w:r>
      <w:r w:rsidR="00A62BAF">
        <w:rPr>
          <w:rFonts w:asciiTheme="minorHAnsi" w:hAnsiTheme="minorHAnsi"/>
          <w:color w:val="000000"/>
          <w:sz w:val="24"/>
          <w:szCs w:val="24"/>
        </w:rPr>
        <w:t xml:space="preserve">ako takie wykazywać we wniosku 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o dofinansowanie.</w:t>
      </w:r>
      <w:r w:rsidR="0055113F" w:rsidRPr="0055113F">
        <w:rPr>
          <w:rFonts w:asciiTheme="minorHAnsi" w:hAnsiTheme="minorHAnsi"/>
          <w:color w:val="000000"/>
          <w:sz w:val="24"/>
          <w:szCs w:val="24"/>
        </w:rPr>
        <w:t xml:space="preserve"> Nie należy wykazywać budowli ani  tzw. obiektów  małej architektury.</w:t>
      </w:r>
    </w:p>
    <w:p w:rsidR="00E86DD1" w:rsidRDefault="00E86DD1" w:rsidP="00F265A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2BAF" w:rsidRPr="0055113F" w:rsidRDefault="00A62BAF" w:rsidP="00F265A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Biorąc pod uwagę wskazaną metodologię</w:t>
      </w:r>
      <w:r w:rsidR="00431E2F">
        <w:rPr>
          <w:rFonts w:asciiTheme="minorHAnsi" w:hAnsiTheme="minorHAnsi"/>
          <w:color w:val="000000"/>
          <w:sz w:val="24"/>
          <w:szCs w:val="24"/>
        </w:rPr>
        <w:t>,</w:t>
      </w:r>
      <w:r w:rsidR="00E86DD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31E2F">
        <w:rPr>
          <w:rFonts w:asciiTheme="minorHAnsi" w:hAnsiTheme="minorHAnsi"/>
          <w:color w:val="000000"/>
          <w:sz w:val="24"/>
          <w:szCs w:val="24"/>
        </w:rPr>
        <w:t xml:space="preserve"> wynegocjowana z KE</w:t>
      </w:r>
      <w:r>
        <w:rPr>
          <w:rFonts w:asciiTheme="minorHAnsi" w:hAnsiTheme="minorHAnsi"/>
          <w:color w:val="000000"/>
          <w:sz w:val="24"/>
          <w:szCs w:val="24"/>
        </w:rPr>
        <w:t xml:space="preserve"> wartość tego wskaźnika na cały program wynosi </w:t>
      </w:r>
      <w:r w:rsidR="00E86DD1">
        <w:rPr>
          <w:rFonts w:asciiTheme="minorHAnsi" w:hAnsiTheme="minorHAnsi"/>
          <w:color w:val="000000"/>
          <w:sz w:val="24"/>
          <w:szCs w:val="24"/>
        </w:rPr>
        <w:t>22 szt. w roku 2018 i 96 szt. w roku 2023.</w:t>
      </w:r>
    </w:p>
    <w:p w:rsidR="00832B15" w:rsidRPr="0055113F" w:rsidRDefault="00832B15" w:rsidP="00F265A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E75D9" w:rsidRDefault="00832B15" w:rsidP="008F0CF0">
      <w:pPr>
        <w:autoSpaceDE w:val="0"/>
        <w:adjustRightInd w:val="0"/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związku z powyższym we wskaźniku „Liczba wspartych obiektów infrastruktury zlokalizowanych </w:t>
      </w:r>
      <w:r w:rsidR="0055113F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 rewitalizowanych obszarach” </w:t>
      </w:r>
      <w:r w:rsidRPr="0055113F">
        <w:rPr>
          <w:rFonts w:asciiTheme="minorHAnsi" w:eastAsiaTheme="minorHAnsi" w:hAnsiTheme="minorHAnsi" w:cs="Arial"/>
          <w:sz w:val="24"/>
          <w:szCs w:val="24"/>
        </w:rPr>
        <w:t>należy  w</w:t>
      </w:r>
      <w:r w:rsidR="00011CB8" w:rsidRPr="0055113F">
        <w:rPr>
          <w:rFonts w:asciiTheme="minorHAnsi" w:eastAsiaTheme="minorHAnsi" w:hAnsiTheme="minorHAnsi" w:cs="Arial"/>
          <w:sz w:val="24"/>
          <w:szCs w:val="24"/>
        </w:rPr>
        <w:t>skazać</w:t>
      </w:r>
      <w:r w:rsidR="00FD468C" w:rsidRPr="0055113F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011CB8" w:rsidRPr="0055113F">
        <w:rPr>
          <w:rFonts w:asciiTheme="minorHAnsi" w:eastAsiaTheme="minorHAnsi" w:hAnsiTheme="minorHAnsi" w:cs="Arial"/>
          <w:b/>
          <w:sz w:val="24"/>
          <w:szCs w:val="24"/>
        </w:rPr>
        <w:t>budynek</w:t>
      </w:r>
      <w:r w:rsidR="00296940" w:rsidRPr="0055113F">
        <w:rPr>
          <w:rFonts w:asciiTheme="minorHAnsi" w:eastAsiaTheme="minorHAnsi" w:hAnsiTheme="minorHAnsi" w:cs="Arial"/>
          <w:sz w:val="24"/>
          <w:szCs w:val="24"/>
        </w:rPr>
        <w:t xml:space="preserve">. Zgodnie </w:t>
      </w:r>
      <w:r w:rsidR="007B5023" w:rsidRPr="0055113F">
        <w:rPr>
          <w:rFonts w:asciiTheme="minorHAnsi" w:eastAsiaTheme="minorHAnsi" w:hAnsiTheme="minorHAnsi" w:cs="Arial"/>
          <w:sz w:val="24"/>
          <w:szCs w:val="24"/>
        </w:rPr>
        <w:br/>
      </w:r>
      <w:r w:rsidR="00296940" w:rsidRPr="0055113F">
        <w:rPr>
          <w:rFonts w:asciiTheme="minorHAnsi" w:eastAsiaTheme="minorHAnsi" w:hAnsiTheme="minorHAnsi" w:cs="Arial"/>
          <w:sz w:val="24"/>
          <w:szCs w:val="24"/>
        </w:rPr>
        <w:t>z definicją przyjętą w WLWK</w:t>
      </w:r>
      <w:r w:rsidRPr="0055113F">
        <w:rPr>
          <w:rFonts w:asciiTheme="minorHAnsi" w:eastAsiaTheme="minorHAnsi" w:hAnsiTheme="minorHAnsi" w:cs="Arial"/>
          <w:sz w:val="24"/>
          <w:szCs w:val="24"/>
        </w:rPr>
        <w:t xml:space="preserve"> należy </w:t>
      </w:r>
      <w:r w:rsidR="00011CB8" w:rsidRPr="0055113F">
        <w:rPr>
          <w:rFonts w:asciiTheme="minorHAnsi" w:eastAsiaTheme="minorHAnsi" w:hAnsiTheme="minorHAnsi" w:cs="Arial"/>
          <w:sz w:val="24"/>
          <w:szCs w:val="24"/>
        </w:rPr>
        <w:t xml:space="preserve">wykazać </w:t>
      </w:r>
      <w:r w:rsidRPr="0055113F">
        <w:rPr>
          <w:rFonts w:asciiTheme="minorHAnsi" w:eastAsiaTheme="minorHAnsi" w:hAnsiTheme="minorHAnsi" w:cs="Arial"/>
          <w:sz w:val="24"/>
          <w:szCs w:val="24"/>
        </w:rPr>
        <w:t xml:space="preserve">wykonywanie robót budowlanych, w wyniku których następuje zmiana parametrów użytkowych lub technicznych istniejącego obiektu budowlanego - </w:t>
      </w:r>
      <w:r w:rsidRPr="007413ED">
        <w:rPr>
          <w:rFonts w:asciiTheme="minorHAnsi" w:eastAsiaTheme="minorHAnsi" w:hAnsiTheme="minorHAnsi" w:cs="Arial"/>
          <w:b/>
          <w:sz w:val="24"/>
          <w:szCs w:val="24"/>
        </w:rPr>
        <w:t>budynku</w:t>
      </w:r>
      <w:r w:rsidRPr="0055113F">
        <w:rPr>
          <w:rFonts w:asciiTheme="minorHAnsi" w:eastAsiaTheme="minorHAnsi" w:hAnsiTheme="minorHAnsi" w:cs="Arial"/>
          <w:sz w:val="24"/>
          <w:szCs w:val="24"/>
        </w:rPr>
        <w:t xml:space="preserve">, z wyjątkiem charakterystycznych parametrów, jak: kubatura, </w:t>
      </w:r>
      <w:r w:rsidR="001E75D9">
        <w:rPr>
          <w:rFonts w:asciiTheme="minorHAnsi" w:eastAsia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5113F">
        <w:rPr>
          <w:rFonts w:asciiTheme="minorHAnsi" w:eastAsiaTheme="minorHAnsi" w:hAnsiTheme="minorHAnsi" w:cs="Arial"/>
          <w:sz w:val="24"/>
          <w:szCs w:val="24"/>
        </w:rPr>
        <w:t>powierzchnia zabudowy, wysokość, długość, szerokość bądź liczba kondygnacji.</w:t>
      </w:r>
      <w:r w:rsidR="008F0CF0"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5D3547" w:rsidRPr="005D3547" w:rsidRDefault="005D3547" w:rsidP="008F0CF0">
      <w:pPr>
        <w:autoSpaceDE w:val="0"/>
        <w:adjustRightInd w:val="0"/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5D3547">
        <w:rPr>
          <w:rFonts w:asciiTheme="minorHAnsi" w:eastAsiaTheme="minorHAnsi" w:hAnsiTheme="minorHAnsi" w:cs="Arial"/>
          <w:sz w:val="24"/>
          <w:szCs w:val="24"/>
        </w:rPr>
        <w:t xml:space="preserve">Mając na uwadze powyższe </w:t>
      </w:r>
      <w:r w:rsidR="0092774A">
        <w:rPr>
          <w:rFonts w:asciiTheme="minorHAnsi" w:eastAsiaTheme="minorHAnsi" w:hAnsiTheme="minorHAnsi" w:cs="Arial"/>
          <w:sz w:val="24"/>
          <w:szCs w:val="24"/>
        </w:rPr>
        <w:t>Instytucja Pośrednicząca Aglomeracji Wałbrzyskiej</w:t>
      </w:r>
      <w:bookmarkStart w:id="0" w:name="_GoBack"/>
      <w:bookmarkEnd w:id="0"/>
      <w:r w:rsidRPr="005D3547">
        <w:rPr>
          <w:bCs/>
          <w:sz w:val="24"/>
          <w:szCs w:val="24"/>
        </w:rPr>
        <w:t xml:space="preserve"> informuje, iż do wskaźnika produktu określonego w RPO WD 2014-2020 </w:t>
      </w:r>
      <w:r w:rsidR="008F0CF0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„Liczba wspartych obiektów infrastruktury zlokalizowanych na rewitalizowanych obszarach” </w:t>
      </w:r>
      <w:r w:rsidRPr="005D3547">
        <w:rPr>
          <w:sz w:val="24"/>
          <w:szCs w:val="24"/>
        </w:rPr>
        <w:t xml:space="preserve">będą </w:t>
      </w:r>
      <w:r w:rsidR="00744426">
        <w:rPr>
          <w:sz w:val="24"/>
          <w:szCs w:val="24"/>
        </w:rPr>
        <w:t xml:space="preserve"> </w:t>
      </w:r>
      <w:r w:rsidRPr="005D3547">
        <w:rPr>
          <w:sz w:val="24"/>
          <w:szCs w:val="24"/>
        </w:rPr>
        <w:t xml:space="preserve">wliczane tylko budynki, zgodnie z definicją przedstawioną powyżej. </w:t>
      </w:r>
    </w:p>
    <w:p w:rsidR="0055113F" w:rsidRPr="007B5023" w:rsidRDefault="0055113F" w:rsidP="007B5023">
      <w:pPr>
        <w:autoSpaceDE w:val="0"/>
        <w:adjustRightInd w:val="0"/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C616C2" w:rsidRDefault="00C616C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783F86" w:rsidRDefault="00783F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783F86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E8" w:rsidRDefault="005A20E8">
      <w:pPr>
        <w:spacing w:after="0" w:line="240" w:lineRule="auto"/>
      </w:pPr>
      <w:r>
        <w:separator/>
      </w:r>
    </w:p>
  </w:endnote>
  <w:endnote w:type="continuationSeparator" w:id="0">
    <w:p w:rsidR="005A20E8" w:rsidRDefault="005A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E8" w:rsidRDefault="005A20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20E8" w:rsidRDefault="005A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FA" w:rsidRDefault="00C616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385835" wp14:editId="519CA113">
          <wp:simplePos x="0" y="0"/>
          <wp:positionH relativeFrom="column">
            <wp:posOffset>548502</wp:posOffset>
          </wp:positionH>
          <wp:positionV relativeFrom="paragraph">
            <wp:posOffset>-273405</wp:posOffset>
          </wp:positionV>
          <wp:extent cx="4971419" cy="619121"/>
          <wp:effectExtent l="0" t="0" r="631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19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6"/>
    <w:rsid w:val="00011CB8"/>
    <w:rsid w:val="000C12DC"/>
    <w:rsid w:val="001A2B85"/>
    <w:rsid w:val="001D0F6B"/>
    <w:rsid w:val="001E75D9"/>
    <w:rsid w:val="00296940"/>
    <w:rsid w:val="00300143"/>
    <w:rsid w:val="00326A97"/>
    <w:rsid w:val="00352860"/>
    <w:rsid w:val="00431E2F"/>
    <w:rsid w:val="0055113F"/>
    <w:rsid w:val="00567279"/>
    <w:rsid w:val="005A20E8"/>
    <w:rsid w:val="005D3547"/>
    <w:rsid w:val="005F6980"/>
    <w:rsid w:val="006B31F5"/>
    <w:rsid w:val="007413ED"/>
    <w:rsid w:val="00744426"/>
    <w:rsid w:val="00783F86"/>
    <w:rsid w:val="007B5023"/>
    <w:rsid w:val="00827EF2"/>
    <w:rsid w:val="00832B15"/>
    <w:rsid w:val="008F0CF0"/>
    <w:rsid w:val="00922073"/>
    <w:rsid w:val="0092774A"/>
    <w:rsid w:val="009A2229"/>
    <w:rsid w:val="00A121A7"/>
    <w:rsid w:val="00A62BAF"/>
    <w:rsid w:val="00A80537"/>
    <w:rsid w:val="00C616C2"/>
    <w:rsid w:val="00C76874"/>
    <w:rsid w:val="00C97F34"/>
    <w:rsid w:val="00D91611"/>
    <w:rsid w:val="00DF4B39"/>
    <w:rsid w:val="00E86DD1"/>
    <w:rsid w:val="00EB2155"/>
    <w:rsid w:val="00F265AA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BAE84-5200-4968-95E8-4E16881F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Joanna Borek-Osmolak</cp:lastModifiedBy>
  <cp:revision>3</cp:revision>
  <cp:lastPrinted>2016-10-04T10:42:00Z</cp:lastPrinted>
  <dcterms:created xsi:type="dcterms:W3CDTF">2016-10-06T11:50:00Z</dcterms:created>
  <dcterms:modified xsi:type="dcterms:W3CDTF">2016-10-06T11:53:00Z</dcterms:modified>
</cp:coreProperties>
</file>