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51" w:rsidRDefault="00BE6C51" w:rsidP="00BE6C51">
      <w:pPr>
        <w:spacing w:before="0" w:line="240" w:lineRule="auto"/>
        <w:ind w:left="4956"/>
        <w:rPr>
          <w:rFonts w:ascii="Calibri" w:hAnsi="Calibri" w:cs="Arial"/>
          <w:b/>
          <w:szCs w:val="22"/>
        </w:rPr>
      </w:pPr>
      <w:bookmarkStart w:id="0" w:name="_Toc426632922"/>
      <w:bookmarkStart w:id="1" w:name="_Toc430826826"/>
      <w:bookmarkStart w:id="2" w:name="_Toc432758974"/>
      <w:r>
        <w:rPr>
          <w:rFonts w:ascii="Calibri" w:hAnsi="Calibri" w:cs="Arial"/>
          <w:b/>
          <w:szCs w:val="22"/>
        </w:rPr>
        <w:t>Załącznik nr 2 do uchwały nr ......................</w:t>
      </w:r>
    </w:p>
    <w:p w:rsidR="00BE6C51" w:rsidRDefault="00BE6C51" w:rsidP="00BE6C51">
      <w:pPr>
        <w:spacing w:before="0" w:line="240" w:lineRule="auto"/>
        <w:ind w:left="4956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Zarządu Województwa Dolnośląskiego</w:t>
      </w:r>
    </w:p>
    <w:p w:rsidR="00BE6C51" w:rsidRPr="00BE6C51" w:rsidRDefault="00BE6C51" w:rsidP="00BE6C51">
      <w:pPr>
        <w:spacing w:before="0" w:line="240" w:lineRule="auto"/>
        <w:ind w:left="4956"/>
        <w:contextualSpacing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z dnia …............................................. r.</w:t>
      </w:r>
    </w:p>
    <w:p w:rsidR="00A35757" w:rsidRPr="002930AD" w:rsidRDefault="00A35757" w:rsidP="00A35757">
      <w:pPr>
        <w:autoSpaceDE w:val="0"/>
        <w:autoSpaceDN w:val="0"/>
        <w:adjustRightInd w:val="0"/>
        <w:spacing w:line="240" w:lineRule="auto"/>
        <w:rPr>
          <w:rFonts w:ascii="Calibri" w:hAnsi="Calibri" w:cs="Arial"/>
          <w:b/>
          <w:szCs w:val="22"/>
        </w:rPr>
      </w:pPr>
      <w:r w:rsidRPr="002930AD">
        <w:rPr>
          <w:rFonts w:ascii="Calibri" w:hAnsi="Calibri" w:cs="Calibri"/>
          <w:b/>
          <w:szCs w:val="22"/>
        </w:rPr>
        <w:t xml:space="preserve">Załącznik nr 2: </w:t>
      </w:r>
      <w:r w:rsidR="00563BCD">
        <w:rPr>
          <w:rFonts w:ascii="Calibri" w:hAnsi="Calibri" w:cs="Calibri"/>
          <w:b/>
          <w:szCs w:val="22"/>
        </w:rPr>
        <w:t>Lista wskaźników na poziomie projektu dla Działania 10.</w:t>
      </w:r>
      <w:r w:rsidR="00A5488E">
        <w:rPr>
          <w:rFonts w:ascii="Calibri" w:hAnsi="Calibri" w:cs="Calibri"/>
          <w:b/>
          <w:szCs w:val="22"/>
        </w:rPr>
        <w:t>2</w:t>
      </w:r>
      <w:r w:rsidR="00563BCD">
        <w:rPr>
          <w:rFonts w:ascii="Calibri" w:hAnsi="Calibri" w:cs="Calibri"/>
          <w:b/>
          <w:szCs w:val="22"/>
        </w:rPr>
        <w:t xml:space="preserve"> Zapewnienie równego dostępu do wysokiej jakości edukacji </w:t>
      </w:r>
      <w:r w:rsidR="00A5488E">
        <w:rPr>
          <w:rFonts w:ascii="Calibri" w:hAnsi="Calibri" w:cs="Calibri"/>
          <w:b/>
          <w:szCs w:val="22"/>
        </w:rPr>
        <w:t xml:space="preserve">podstawowej, gimnazjalnej i </w:t>
      </w:r>
      <w:proofErr w:type="spellStart"/>
      <w:r w:rsidR="00A5488E">
        <w:rPr>
          <w:rFonts w:ascii="Calibri" w:hAnsi="Calibri" w:cs="Calibri"/>
          <w:b/>
          <w:szCs w:val="22"/>
        </w:rPr>
        <w:t>ponadgimnazjalnej</w:t>
      </w:r>
      <w:proofErr w:type="spellEnd"/>
      <w:r w:rsidR="00236095">
        <w:rPr>
          <w:rFonts w:ascii="Calibri" w:hAnsi="Calibri" w:cs="Calibri"/>
          <w:b/>
          <w:szCs w:val="22"/>
        </w:rPr>
        <w:t xml:space="preserve"> </w:t>
      </w:r>
    </w:p>
    <w:p w:rsidR="005657D8" w:rsidRPr="002930AD" w:rsidRDefault="005657D8" w:rsidP="007650AC">
      <w:pPr>
        <w:autoSpaceDE w:val="0"/>
        <w:autoSpaceDN w:val="0"/>
        <w:spacing w:before="120" w:after="120" w:line="240" w:lineRule="auto"/>
        <w:jc w:val="both"/>
        <w:rPr>
          <w:rFonts w:ascii="Calibri" w:eastAsiaTheme="minorHAnsi" w:hAnsi="Calibri" w:cs="Calibri"/>
          <w:szCs w:val="22"/>
          <w:lang w:eastAsia="en-US"/>
        </w:rPr>
      </w:pPr>
      <w:r w:rsidRPr="002930AD">
        <w:rPr>
          <w:rFonts w:ascii="Calibri" w:eastAsiaTheme="minorHAnsi" w:hAnsi="Calibri" w:cs="Calibri"/>
          <w:szCs w:val="22"/>
          <w:lang w:eastAsia="en-US"/>
        </w:rPr>
        <w:t xml:space="preserve">Główną funkcją wskaźników jest zmierzenie, na ile cel główny projektu został zrealizowany. Wskaźniki służą ilościowej prezentacji działań podjętych w ramach projektu i ich rezultatów.  W trakcie realizacji projektu wskaźniki powinny umożliwiać mierzenie jego postępu względem celów projektu. </w:t>
      </w:r>
    </w:p>
    <w:bookmarkEnd w:id="0"/>
    <w:bookmarkEnd w:id="1"/>
    <w:bookmarkEnd w:id="2"/>
    <w:p w:rsidR="00F43573" w:rsidRPr="00F43573" w:rsidRDefault="00F43573" w:rsidP="00F4357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Calibri" w:hAnsi="Calibri" w:cs="Calibri"/>
          <w:szCs w:val="22"/>
          <w:lang w:eastAsia="en-US"/>
        </w:rPr>
      </w:pPr>
      <w:r w:rsidRPr="00F43573">
        <w:rPr>
          <w:rFonts w:ascii="Calibri" w:eastAsia="Calibri" w:hAnsi="Calibri" w:cs="Calibri"/>
          <w:szCs w:val="22"/>
          <w:lang w:eastAsia="en-US"/>
        </w:rPr>
        <w:t xml:space="preserve">W ramach wniosku o dofinansowanie projektu Wnioskodawca określa </w:t>
      </w:r>
      <w:r w:rsidRPr="00F43573">
        <w:rPr>
          <w:rFonts w:ascii="Calibri" w:eastAsia="Calibri" w:hAnsi="Calibri" w:cs="Calibri"/>
          <w:b/>
          <w:bCs/>
          <w:szCs w:val="22"/>
          <w:lang w:eastAsia="en-US"/>
        </w:rPr>
        <w:t>odpowiednie wskaźniki służące pomiarowi działań i celów założonych w projekcie.</w:t>
      </w:r>
      <w:r w:rsidRPr="00F43573">
        <w:rPr>
          <w:rFonts w:ascii="Calibri" w:eastAsia="Calibri" w:hAnsi="Calibri" w:cs="Calibri"/>
          <w:szCs w:val="22"/>
          <w:lang w:eastAsia="en-US"/>
        </w:rPr>
        <w:t xml:space="preserve"> Wskaźniki w ramach projektu należy określić mając w szczególności na uwadze</w:t>
      </w:r>
      <w:r w:rsidR="00E56418">
        <w:rPr>
          <w:rFonts w:ascii="Calibri" w:eastAsia="Calibri" w:hAnsi="Calibri" w:cs="Calibri"/>
          <w:szCs w:val="22"/>
          <w:lang w:eastAsia="en-US"/>
        </w:rPr>
        <w:t xml:space="preserve"> zapisy niniejszego R</w:t>
      </w:r>
      <w:r w:rsidRPr="00F43573">
        <w:rPr>
          <w:rFonts w:ascii="Calibri" w:eastAsia="Calibri" w:hAnsi="Calibri" w:cs="Calibri"/>
          <w:szCs w:val="22"/>
          <w:lang w:eastAsia="en-US"/>
        </w:rPr>
        <w:t xml:space="preserve">egulaminu oraz </w:t>
      </w:r>
      <w:r w:rsidRPr="00D477BB">
        <w:rPr>
          <w:rFonts w:ascii="Calibri" w:hAnsi="Calibri"/>
          <w:i/>
          <w:szCs w:val="22"/>
        </w:rPr>
        <w:t>Wytycznych w zakresie monitorowania postępu rzeczowego realizacji programów operacyjnych na lata 2014-2020</w:t>
      </w:r>
      <w:r w:rsidRPr="00F43573">
        <w:rPr>
          <w:rFonts w:ascii="Calibri" w:hAnsi="Calibri"/>
          <w:szCs w:val="22"/>
        </w:rPr>
        <w:t>.</w:t>
      </w:r>
    </w:p>
    <w:p w:rsidR="00F43573" w:rsidRPr="00F43573" w:rsidRDefault="00F43573" w:rsidP="00F4357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/>
          <w:szCs w:val="22"/>
        </w:rPr>
      </w:pPr>
      <w:r w:rsidRPr="00F43573">
        <w:rPr>
          <w:rFonts w:ascii="Calibri" w:hAnsi="Calibri"/>
          <w:szCs w:val="22"/>
        </w:rPr>
        <w:t xml:space="preserve">Wnioskodawca zobowiązany jest do monitorowania w projekcie </w:t>
      </w:r>
      <w:r w:rsidRPr="003D1391">
        <w:rPr>
          <w:rFonts w:ascii="Calibri" w:hAnsi="Calibri"/>
          <w:b/>
          <w:szCs w:val="22"/>
        </w:rPr>
        <w:t>wskaźników programowych</w:t>
      </w:r>
      <w:r w:rsidRPr="00F43573">
        <w:rPr>
          <w:rFonts w:ascii="Calibri" w:hAnsi="Calibri"/>
          <w:szCs w:val="22"/>
        </w:rPr>
        <w:t xml:space="preserve"> określonych w RPO WD 2014-2020:</w:t>
      </w:r>
    </w:p>
    <w:p w:rsidR="00F43573" w:rsidRPr="002930AD" w:rsidRDefault="00F43573" w:rsidP="00F43573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/>
          <w:szCs w:val="22"/>
        </w:rPr>
      </w:pPr>
      <w:r w:rsidRPr="00F43573">
        <w:rPr>
          <w:rFonts w:ascii="Calibri" w:hAnsi="Calibri"/>
          <w:b/>
          <w:szCs w:val="22"/>
        </w:rPr>
        <w:t>Wskaźniki produktu</w:t>
      </w:r>
      <w:r w:rsidRPr="00F43573">
        <w:rPr>
          <w:rFonts w:ascii="Calibri" w:hAnsi="Calibri"/>
          <w:szCs w:val="22"/>
        </w:rPr>
        <w:t xml:space="preserve">: </w:t>
      </w:r>
      <w:r w:rsidRPr="00F43573">
        <w:rPr>
          <w:rFonts w:ascii="Calibri" w:eastAsia="Calibri" w:hAnsi="Calibri" w:cs="Arial"/>
          <w:szCs w:val="22"/>
          <w:lang w:eastAsia="en-US"/>
        </w:rPr>
        <w:t xml:space="preserve">dotyczą realizowanych działań. Produkt stanowi wszystko, co zostało uzyskane w wyniku działań współfinansowanych z EFS. Są to zarówno wytworzone dobra, </w:t>
      </w:r>
      <w:r w:rsidR="00B63F47">
        <w:rPr>
          <w:rFonts w:ascii="Calibri" w:eastAsia="Calibri" w:hAnsi="Calibri" w:cs="Arial"/>
          <w:szCs w:val="22"/>
          <w:lang w:eastAsia="en-US"/>
        </w:rPr>
        <w:br/>
      </w:r>
      <w:r w:rsidRPr="00F43573">
        <w:rPr>
          <w:rFonts w:ascii="Calibri" w:eastAsia="Calibri" w:hAnsi="Calibri" w:cs="Arial"/>
          <w:szCs w:val="22"/>
          <w:lang w:eastAsia="en-US"/>
        </w:rPr>
        <w:t>jak i usługi świadczone na rzecz uczestników podczas realizacji projektu. Wskaźniki produktu odnoszą się do osób lub podmiotów objętych wsparciem (</w:t>
      </w:r>
      <w:r w:rsidRPr="00F43573">
        <w:rPr>
          <w:rFonts w:ascii="Calibri" w:hAnsi="Calibri"/>
          <w:szCs w:val="22"/>
        </w:rPr>
        <w:t>zgodnie z definicją określoną w </w:t>
      </w:r>
      <w:r w:rsidRPr="00D477BB">
        <w:rPr>
          <w:rFonts w:ascii="Calibri" w:hAnsi="Calibri"/>
          <w:i/>
          <w:szCs w:val="22"/>
        </w:rPr>
        <w:t>Wytycznych w zakresie monitorowania postępu rzeczowego realizacji programów operacyjnych na lata 2014-2020</w:t>
      </w:r>
      <w:r w:rsidRPr="00F43573">
        <w:rPr>
          <w:rFonts w:ascii="Calibri" w:hAnsi="Calibri"/>
          <w:szCs w:val="22"/>
        </w:rPr>
        <w:t>)</w:t>
      </w:r>
      <w:r w:rsidRPr="002930AD">
        <w:rPr>
          <w:rFonts w:ascii="Calibri" w:hAnsi="Calibri"/>
          <w:szCs w:val="22"/>
        </w:rPr>
        <w:t>.</w:t>
      </w:r>
    </w:p>
    <w:p w:rsidR="006F5202" w:rsidRPr="002930AD" w:rsidRDefault="006F5202" w:rsidP="00F43573">
      <w:pPr>
        <w:autoSpaceDE w:val="0"/>
        <w:autoSpaceDN w:val="0"/>
        <w:adjustRightInd w:val="0"/>
        <w:spacing w:before="120" w:after="120" w:line="240" w:lineRule="auto"/>
        <w:rPr>
          <w:rFonts w:ascii="Calibri" w:hAnsi="Calibri"/>
          <w:b/>
          <w:szCs w:val="22"/>
        </w:rPr>
      </w:pPr>
    </w:p>
    <w:p w:rsidR="00F43573" w:rsidRPr="00F43573" w:rsidRDefault="00F43573" w:rsidP="00F43573">
      <w:pPr>
        <w:autoSpaceDE w:val="0"/>
        <w:autoSpaceDN w:val="0"/>
        <w:adjustRightInd w:val="0"/>
        <w:spacing w:before="120" w:after="120" w:line="240" w:lineRule="auto"/>
        <w:rPr>
          <w:rFonts w:ascii="Calibri" w:hAnsi="Calibri"/>
          <w:b/>
          <w:szCs w:val="22"/>
        </w:rPr>
      </w:pPr>
      <w:r w:rsidRPr="00F43573">
        <w:rPr>
          <w:rFonts w:ascii="Calibri" w:hAnsi="Calibri"/>
          <w:b/>
          <w:szCs w:val="22"/>
        </w:rPr>
        <w:t>W ramach Działania 10.</w:t>
      </w:r>
      <w:r w:rsidR="00A5488E">
        <w:rPr>
          <w:rFonts w:ascii="Calibri" w:hAnsi="Calibri"/>
          <w:b/>
          <w:szCs w:val="22"/>
        </w:rPr>
        <w:t>2</w:t>
      </w:r>
      <w:r w:rsidRPr="00F43573">
        <w:rPr>
          <w:rFonts w:ascii="Calibri" w:hAnsi="Calibri"/>
          <w:b/>
          <w:szCs w:val="22"/>
        </w:rPr>
        <w:t xml:space="preserve"> </w:t>
      </w:r>
      <w:r w:rsidR="003D7C0B">
        <w:rPr>
          <w:rFonts w:ascii="Calibri" w:hAnsi="Calibri"/>
          <w:b/>
          <w:szCs w:val="22"/>
        </w:rPr>
        <w:t xml:space="preserve">dla </w:t>
      </w:r>
      <w:r w:rsidR="00A5488E">
        <w:rPr>
          <w:rFonts w:ascii="Calibri" w:hAnsi="Calibri"/>
          <w:b/>
          <w:szCs w:val="22"/>
        </w:rPr>
        <w:t>wszystkich typów projektów</w:t>
      </w:r>
      <w:r w:rsidR="003D7C0B">
        <w:rPr>
          <w:rFonts w:ascii="Calibri" w:hAnsi="Calibri"/>
          <w:b/>
          <w:szCs w:val="22"/>
        </w:rPr>
        <w:t xml:space="preserve"> </w:t>
      </w:r>
      <w:r w:rsidRPr="00F43573">
        <w:rPr>
          <w:rFonts w:ascii="Calibri" w:hAnsi="Calibri"/>
          <w:b/>
          <w:szCs w:val="22"/>
        </w:rPr>
        <w:t>określono poniższe wskaźniki produktu:</w:t>
      </w:r>
    </w:p>
    <w:tbl>
      <w:tblPr>
        <w:tblW w:w="4788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97"/>
        <w:gridCol w:w="1275"/>
        <w:gridCol w:w="5722"/>
      </w:tblGrid>
      <w:tr w:rsidR="006F5202" w:rsidRPr="002930AD" w:rsidTr="00CC6D29">
        <w:trPr>
          <w:cantSplit/>
          <w:trHeight w:val="20"/>
          <w:jc w:val="center"/>
        </w:trPr>
        <w:tc>
          <w:tcPr>
            <w:tcW w:w="1066" w:type="pct"/>
            <w:shd w:val="clear" w:color="auto" w:fill="auto"/>
            <w:vAlign w:val="center"/>
          </w:tcPr>
          <w:p w:rsidR="00F43573" w:rsidRPr="00F43573" w:rsidRDefault="00F43573" w:rsidP="00F43573">
            <w:pPr>
              <w:spacing w:before="0" w:line="240" w:lineRule="auto"/>
              <w:jc w:val="center"/>
              <w:rPr>
                <w:rFonts w:ascii="Calibri" w:hAnsi="Calibri"/>
                <w:b/>
                <w:szCs w:val="22"/>
              </w:rPr>
            </w:pPr>
            <w:r w:rsidRPr="00F43573">
              <w:rPr>
                <w:rFonts w:ascii="Calibri" w:hAnsi="Calibri"/>
                <w:b/>
                <w:szCs w:val="22"/>
              </w:rPr>
              <w:t>Nazwa wskaźnika produktu</w:t>
            </w:r>
          </w:p>
        </w:tc>
        <w:tc>
          <w:tcPr>
            <w:tcW w:w="717" w:type="pct"/>
          </w:tcPr>
          <w:p w:rsidR="00F43573" w:rsidRPr="00F43573" w:rsidRDefault="00F43573" w:rsidP="00F43573">
            <w:pPr>
              <w:suppressAutoHyphens/>
              <w:spacing w:before="0" w:line="240" w:lineRule="auto"/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F43573">
              <w:rPr>
                <w:rFonts w:ascii="Calibri" w:hAnsi="Calibri"/>
                <w:b/>
                <w:bCs/>
                <w:szCs w:val="22"/>
              </w:rPr>
              <w:t>Jednostka miary</w:t>
            </w:r>
          </w:p>
        </w:tc>
        <w:tc>
          <w:tcPr>
            <w:tcW w:w="3217" w:type="pct"/>
            <w:shd w:val="clear" w:color="auto" w:fill="auto"/>
            <w:vAlign w:val="center"/>
          </w:tcPr>
          <w:p w:rsidR="00F43573" w:rsidRPr="00F43573" w:rsidRDefault="00F43573" w:rsidP="00F43573">
            <w:pPr>
              <w:suppressAutoHyphens/>
              <w:spacing w:before="0" w:line="240" w:lineRule="auto"/>
              <w:jc w:val="center"/>
              <w:rPr>
                <w:rFonts w:ascii="Calibri" w:hAnsi="Calibri"/>
                <w:b/>
                <w:szCs w:val="22"/>
              </w:rPr>
            </w:pPr>
            <w:r w:rsidRPr="00F43573">
              <w:rPr>
                <w:rFonts w:ascii="Calibri" w:hAnsi="Calibri"/>
                <w:b/>
                <w:bCs/>
                <w:szCs w:val="22"/>
              </w:rPr>
              <w:t>Definicja wskaźnika</w:t>
            </w:r>
          </w:p>
        </w:tc>
      </w:tr>
      <w:tr w:rsidR="006F5202" w:rsidRPr="002930AD" w:rsidTr="00D51E80">
        <w:trPr>
          <w:cantSplit/>
          <w:trHeight w:val="20"/>
          <w:jc w:val="center"/>
        </w:trPr>
        <w:tc>
          <w:tcPr>
            <w:tcW w:w="1066" w:type="pct"/>
            <w:shd w:val="clear" w:color="auto" w:fill="auto"/>
          </w:tcPr>
          <w:p w:rsidR="00D477BB" w:rsidRPr="00377C32" w:rsidRDefault="00A5488E" w:rsidP="00866613">
            <w:pPr>
              <w:spacing w:before="0" w:line="24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Cs w:val="22"/>
              </w:rPr>
              <w:t xml:space="preserve">Liczba uczniów objętych wsparciem </w:t>
            </w:r>
            <w:r w:rsidR="00E56418"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t xml:space="preserve">w zakresie rozwijania kompetencji kluczowych </w:t>
            </w:r>
            <w:r w:rsidR="00E56418">
              <w:rPr>
                <w:rFonts w:ascii="Calibri" w:hAnsi="Calibri" w:cs="Arial"/>
                <w:szCs w:val="22"/>
              </w:rPr>
              <w:br/>
            </w:r>
            <w:r>
              <w:rPr>
                <w:rFonts w:ascii="Calibri" w:hAnsi="Calibri" w:cs="Arial"/>
                <w:szCs w:val="22"/>
              </w:rPr>
              <w:t>w programie</w:t>
            </w:r>
          </w:p>
          <w:p w:rsidR="00F43573" w:rsidRPr="00F43573" w:rsidRDefault="00F43573" w:rsidP="00866613">
            <w:pPr>
              <w:spacing w:before="0" w:line="240" w:lineRule="auto"/>
              <w:jc w:val="both"/>
              <w:rPr>
                <w:rFonts w:ascii="Calibri" w:hAnsi="Calibri"/>
                <w:szCs w:val="22"/>
              </w:rPr>
            </w:pPr>
            <w:r w:rsidRPr="00F43573">
              <w:rPr>
                <w:rFonts w:ascii="Calibri" w:hAnsi="Calibri" w:cs="Arial"/>
                <w:szCs w:val="22"/>
              </w:rPr>
              <w:t xml:space="preserve"> </w:t>
            </w:r>
          </w:p>
        </w:tc>
        <w:tc>
          <w:tcPr>
            <w:tcW w:w="717" w:type="pct"/>
          </w:tcPr>
          <w:p w:rsidR="00F43573" w:rsidRPr="00F43573" w:rsidRDefault="00A5488E" w:rsidP="00866613">
            <w:pPr>
              <w:spacing w:before="0" w:line="240" w:lineRule="auto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osoby</w:t>
            </w:r>
          </w:p>
        </w:tc>
        <w:tc>
          <w:tcPr>
            <w:tcW w:w="3217" w:type="pct"/>
            <w:shd w:val="clear" w:color="auto" w:fill="auto"/>
          </w:tcPr>
          <w:p w:rsidR="00887020" w:rsidRDefault="00FB531A">
            <w:pPr>
              <w:spacing w:before="0" w:line="240" w:lineRule="auto"/>
              <w:jc w:val="both"/>
              <w:rPr>
                <w:rFonts w:asciiTheme="minorHAnsi" w:hAnsiTheme="minorHAnsi" w:cs="Arial"/>
                <w:szCs w:val="22"/>
              </w:rPr>
            </w:pPr>
            <w:r w:rsidRPr="00FB531A">
              <w:rPr>
                <w:rFonts w:asciiTheme="minorHAnsi" w:hAnsiTheme="minorHAnsi" w:cs="Arial"/>
                <w:szCs w:val="22"/>
              </w:rPr>
              <w:t>Liczba uczniów objętych wsparciem bezpośrednim w ramach programu z zakresu rozwijania kompetencji kluczowych oraz postaw i umiejętności niezbędnych na rynku pracy. Wykazywać należy wyłącznie kompetencje, które zostały osiągnięte w wyniku interwencji Europejskiego Funduszu Społecznego.</w:t>
            </w:r>
          </w:p>
          <w:p w:rsidR="00887020" w:rsidRPr="00697B9D" w:rsidRDefault="00FB531A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 w:cs="Arial"/>
                <w:i/>
                <w:iCs/>
                <w:szCs w:val="22"/>
              </w:rPr>
            </w:pPr>
            <w:r w:rsidRPr="00FB531A">
              <w:rPr>
                <w:rFonts w:asciiTheme="minorHAnsi" w:hAnsiTheme="minorHAnsi" w:cs="Arial"/>
                <w:szCs w:val="22"/>
              </w:rPr>
              <w:br/>
              <w:t xml:space="preserve">Zakres kompetencji kluczowych oraz typy szkół opisano w </w:t>
            </w:r>
            <w:r w:rsidR="00697B9D" w:rsidRPr="00697B9D">
              <w:rPr>
                <w:rFonts w:asciiTheme="minorHAnsi" w:hAnsiTheme="minorHAnsi" w:cs="Arial"/>
                <w:i/>
                <w:iCs/>
                <w:szCs w:val="22"/>
              </w:rPr>
              <w:t>Wytycznych w zakresie realizacji przedsięwzięć z udziałem środków Europejskiego Funduszu Społecznego w obszarze edukacji na lata 2014-2020</w:t>
            </w:r>
            <w:r w:rsidRPr="00FB531A">
              <w:rPr>
                <w:rFonts w:asciiTheme="minorHAnsi" w:hAnsiTheme="minorHAnsi" w:cs="Arial"/>
                <w:i/>
                <w:iCs/>
                <w:szCs w:val="22"/>
              </w:rPr>
              <w:t xml:space="preserve">. </w:t>
            </w:r>
          </w:p>
        </w:tc>
      </w:tr>
      <w:tr w:rsidR="00D477BB" w:rsidRPr="002930AD" w:rsidTr="00D51E80">
        <w:trPr>
          <w:cantSplit/>
          <w:trHeight w:val="20"/>
          <w:jc w:val="center"/>
        </w:trPr>
        <w:tc>
          <w:tcPr>
            <w:tcW w:w="1066" w:type="pct"/>
            <w:shd w:val="clear" w:color="auto" w:fill="auto"/>
          </w:tcPr>
          <w:p w:rsidR="00A5488E" w:rsidRPr="00A5488E" w:rsidRDefault="00A5488E" w:rsidP="00866613">
            <w:pPr>
              <w:spacing w:before="0" w:line="240" w:lineRule="auto"/>
              <w:rPr>
                <w:rFonts w:ascii="Calibri" w:hAnsi="Calibri" w:cs="Arial"/>
                <w:szCs w:val="22"/>
              </w:rPr>
            </w:pPr>
            <w:r w:rsidRPr="00A5488E">
              <w:rPr>
                <w:rFonts w:ascii="Calibri" w:hAnsi="Calibri" w:cs="Arial"/>
                <w:szCs w:val="22"/>
              </w:rPr>
              <w:t>Liczba nauczycieli</w:t>
            </w:r>
          </w:p>
          <w:p w:rsidR="00887020" w:rsidRDefault="00A5488E">
            <w:pPr>
              <w:spacing w:before="0" w:line="240" w:lineRule="auto"/>
              <w:rPr>
                <w:rFonts w:ascii="Calibri" w:hAnsi="Calibri" w:cs="Arial"/>
                <w:szCs w:val="22"/>
              </w:rPr>
            </w:pPr>
            <w:r w:rsidRPr="00A5488E">
              <w:rPr>
                <w:rFonts w:ascii="Calibri" w:hAnsi="Calibri" w:cs="Arial"/>
                <w:szCs w:val="22"/>
              </w:rPr>
              <w:t xml:space="preserve">objętych wsparciem </w:t>
            </w:r>
            <w:r w:rsidR="00E56418">
              <w:rPr>
                <w:rFonts w:ascii="Calibri" w:hAnsi="Calibri" w:cs="Arial"/>
                <w:szCs w:val="22"/>
              </w:rPr>
              <w:br/>
            </w:r>
            <w:r w:rsidRPr="00A5488E">
              <w:rPr>
                <w:rFonts w:ascii="Calibri" w:hAnsi="Calibri" w:cs="Arial"/>
                <w:szCs w:val="22"/>
              </w:rPr>
              <w:t xml:space="preserve">z zakresu TIK </w:t>
            </w:r>
            <w:r w:rsidR="00E56418">
              <w:rPr>
                <w:rFonts w:ascii="Calibri" w:hAnsi="Calibri" w:cs="Arial"/>
                <w:szCs w:val="22"/>
              </w:rPr>
              <w:br/>
            </w:r>
            <w:r w:rsidRPr="00A5488E">
              <w:rPr>
                <w:rFonts w:ascii="Calibri" w:hAnsi="Calibri" w:cs="Arial"/>
                <w:szCs w:val="22"/>
              </w:rPr>
              <w:t>w programie</w:t>
            </w:r>
          </w:p>
        </w:tc>
        <w:tc>
          <w:tcPr>
            <w:tcW w:w="717" w:type="pct"/>
          </w:tcPr>
          <w:p w:rsidR="00887020" w:rsidRDefault="00D51E80">
            <w:pPr>
              <w:spacing w:before="0" w:line="240" w:lineRule="auto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osoby</w:t>
            </w:r>
          </w:p>
        </w:tc>
        <w:tc>
          <w:tcPr>
            <w:tcW w:w="3217" w:type="pct"/>
            <w:shd w:val="clear" w:color="auto" w:fill="auto"/>
          </w:tcPr>
          <w:p w:rsidR="00887020" w:rsidRDefault="00FB531A">
            <w:pPr>
              <w:spacing w:before="0" w:line="240" w:lineRule="auto"/>
              <w:jc w:val="both"/>
              <w:rPr>
                <w:rFonts w:asciiTheme="minorHAnsi" w:hAnsiTheme="minorHAnsi" w:cs="Arial"/>
                <w:szCs w:val="22"/>
              </w:rPr>
            </w:pPr>
            <w:r w:rsidRPr="00FB531A">
              <w:rPr>
                <w:rFonts w:asciiTheme="minorHAnsi" w:hAnsiTheme="minorHAnsi" w:cs="Arial"/>
                <w:szCs w:val="22"/>
              </w:rPr>
              <w:t>Liczba nauczycieli objętych działaniami z zakresu doskonalenia kompetencji cyfrowych, w tym w zakresie wykorzystania technologii informacyjno-komunikacyjnych (TIK) oraz włączenia TIK do nauczania przedmiotowego.</w:t>
            </w:r>
          </w:p>
          <w:p w:rsidR="00887020" w:rsidRPr="00697B9D" w:rsidRDefault="00FB531A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FB531A">
              <w:rPr>
                <w:rFonts w:asciiTheme="minorHAnsi" w:hAnsiTheme="minorHAnsi" w:cs="Arial"/>
                <w:szCs w:val="22"/>
              </w:rPr>
              <w:t xml:space="preserve">Doskonalenie kompetencji cyfrowych nauczycieli odbywa się poprzez formy wsparcia, które wraz z typami szkół są opisane w </w:t>
            </w:r>
            <w:r w:rsidRPr="00697B9D">
              <w:rPr>
                <w:rFonts w:asciiTheme="minorHAnsi" w:hAnsiTheme="minorHAnsi" w:cs="Arial"/>
                <w:i/>
                <w:iCs/>
                <w:szCs w:val="22"/>
              </w:rPr>
              <w:t>Wytycznych w zakresie realizacji przedsięwzięć z udziałem środków Europejskiego Funduszu Społecznego w obszarze edukacji na lata 2014-2020</w:t>
            </w:r>
          </w:p>
        </w:tc>
      </w:tr>
      <w:tr w:rsidR="00A5488E" w:rsidRPr="00D51E80" w:rsidTr="00A5488E">
        <w:trPr>
          <w:cantSplit/>
          <w:trHeight w:val="20"/>
          <w:jc w:val="center"/>
        </w:trPr>
        <w:tc>
          <w:tcPr>
            <w:tcW w:w="1066" w:type="pct"/>
            <w:shd w:val="clear" w:color="auto" w:fill="auto"/>
          </w:tcPr>
          <w:p w:rsidR="00A5488E" w:rsidRPr="00B05CFE" w:rsidRDefault="00A5488E" w:rsidP="00866613">
            <w:pPr>
              <w:autoSpaceDE w:val="0"/>
              <w:autoSpaceDN w:val="0"/>
              <w:adjustRightInd w:val="0"/>
              <w:spacing w:before="0" w:line="240" w:lineRule="auto"/>
              <w:rPr>
                <w:rFonts w:asciiTheme="minorHAnsi" w:eastAsia="Calibri" w:hAnsiTheme="minorHAnsi" w:cs="Calibri"/>
                <w:szCs w:val="22"/>
              </w:rPr>
            </w:pPr>
            <w:r w:rsidRPr="00B05CFE">
              <w:rPr>
                <w:rFonts w:asciiTheme="minorHAnsi" w:eastAsia="Calibri" w:hAnsiTheme="minorHAnsi" w:cs="Calibri"/>
                <w:szCs w:val="22"/>
              </w:rPr>
              <w:lastRenderedPageBreak/>
              <w:t>Liczba nauczycieli</w:t>
            </w:r>
          </w:p>
          <w:p w:rsidR="00887020" w:rsidRDefault="00A5488E">
            <w:pPr>
              <w:autoSpaceDE w:val="0"/>
              <w:autoSpaceDN w:val="0"/>
              <w:adjustRightInd w:val="0"/>
              <w:spacing w:before="0" w:line="240" w:lineRule="auto"/>
              <w:rPr>
                <w:rFonts w:asciiTheme="minorHAnsi" w:eastAsia="Calibri" w:hAnsiTheme="minorHAnsi" w:cs="Calibri"/>
                <w:szCs w:val="22"/>
              </w:rPr>
            </w:pPr>
            <w:r w:rsidRPr="00B05CFE">
              <w:rPr>
                <w:rFonts w:asciiTheme="minorHAnsi" w:eastAsia="Calibri" w:hAnsiTheme="minorHAnsi" w:cs="Calibri"/>
                <w:szCs w:val="22"/>
              </w:rPr>
              <w:t xml:space="preserve">objętych wsparciem </w:t>
            </w:r>
            <w:r w:rsidR="00E56418">
              <w:rPr>
                <w:rFonts w:asciiTheme="minorHAnsi" w:eastAsia="Calibri" w:hAnsiTheme="minorHAnsi" w:cs="Calibri"/>
                <w:szCs w:val="22"/>
              </w:rPr>
              <w:br/>
            </w:r>
            <w:r w:rsidRPr="00B05CFE">
              <w:rPr>
                <w:rFonts w:asciiTheme="minorHAnsi" w:eastAsia="Calibri" w:hAnsiTheme="minorHAnsi" w:cs="Calibri"/>
                <w:szCs w:val="22"/>
              </w:rPr>
              <w:t>w</w:t>
            </w:r>
            <w:r w:rsidR="00E56418">
              <w:rPr>
                <w:rFonts w:asciiTheme="minorHAnsi" w:eastAsia="Calibri" w:hAnsiTheme="minorHAnsi" w:cs="Calibri"/>
                <w:szCs w:val="22"/>
              </w:rPr>
              <w:t xml:space="preserve"> </w:t>
            </w:r>
            <w:r w:rsidRPr="00B05CFE">
              <w:rPr>
                <w:rFonts w:asciiTheme="minorHAnsi" w:eastAsia="Calibri" w:hAnsiTheme="minorHAnsi" w:cs="Calibri"/>
                <w:szCs w:val="22"/>
              </w:rPr>
              <w:t>programie</w:t>
            </w:r>
          </w:p>
        </w:tc>
        <w:tc>
          <w:tcPr>
            <w:tcW w:w="717" w:type="pct"/>
          </w:tcPr>
          <w:p w:rsidR="00887020" w:rsidRDefault="00A5488E">
            <w:pPr>
              <w:spacing w:before="0" w:line="240" w:lineRule="auto"/>
              <w:rPr>
                <w:rFonts w:ascii="Calibri" w:hAnsi="Calibri"/>
                <w:szCs w:val="22"/>
              </w:rPr>
            </w:pPr>
            <w:r w:rsidRPr="00D51E80">
              <w:rPr>
                <w:rFonts w:ascii="Calibri" w:hAnsi="Calibri"/>
                <w:szCs w:val="22"/>
              </w:rPr>
              <w:t>osoby</w:t>
            </w:r>
          </w:p>
        </w:tc>
        <w:tc>
          <w:tcPr>
            <w:tcW w:w="3217" w:type="pct"/>
            <w:shd w:val="clear" w:color="auto" w:fill="auto"/>
          </w:tcPr>
          <w:p w:rsidR="00887020" w:rsidRDefault="00FB531A">
            <w:pPr>
              <w:spacing w:before="0" w:line="240" w:lineRule="auto"/>
              <w:jc w:val="both"/>
              <w:rPr>
                <w:rFonts w:asciiTheme="minorHAnsi" w:hAnsiTheme="minorHAnsi" w:cs="Arial"/>
                <w:szCs w:val="22"/>
              </w:rPr>
            </w:pPr>
            <w:r w:rsidRPr="00FB531A">
              <w:rPr>
                <w:rFonts w:asciiTheme="minorHAnsi" w:hAnsiTheme="minorHAnsi" w:cs="Arial"/>
                <w:szCs w:val="22"/>
              </w:rPr>
              <w:t>Liczba nauczycieli wychowania przedszkolnego, szkół i placówek systemu oświaty objętych wsparciem, w programie.</w:t>
            </w:r>
          </w:p>
          <w:p w:rsidR="00887020" w:rsidRDefault="00887020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alibri" w:eastAsia="Calibri" w:hAnsi="Calibri" w:cs="Arial"/>
                <w:szCs w:val="22"/>
                <w:lang w:eastAsia="en-US"/>
              </w:rPr>
            </w:pPr>
          </w:p>
        </w:tc>
      </w:tr>
      <w:tr w:rsidR="00A5488E" w:rsidRPr="00D51E80" w:rsidTr="00A5488E">
        <w:trPr>
          <w:cantSplit/>
          <w:trHeight w:val="20"/>
          <w:jc w:val="center"/>
        </w:trPr>
        <w:tc>
          <w:tcPr>
            <w:tcW w:w="1066" w:type="pct"/>
            <w:shd w:val="clear" w:color="auto" w:fill="auto"/>
          </w:tcPr>
          <w:p w:rsidR="00A5488E" w:rsidRPr="00B05CFE" w:rsidRDefault="00A5488E" w:rsidP="00A5488E">
            <w:pPr>
              <w:autoSpaceDE w:val="0"/>
              <w:autoSpaceDN w:val="0"/>
              <w:adjustRightInd w:val="0"/>
              <w:spacing w:before="0" w:line="240" w:lineRule="auto"/>
              <w:rPr>
                <w:rFonts w:asciiTheme="minorHAnsi" w:eastAsia="Calibri" w:hAnsiTheme="minorHAnsi" w:cs="Calibri"/>
                <w:szCs w:val="22"/>
              </w:rPr>
            </w:pPr>
            <w:r w:rsidRPr="00B05CFE">
              <w:rPr>
                <w:rFonts w:asciiTheme="minorHAnsi" w:eastAsia="Calibri" w:hAnsiTheme="minorHAnsi" w:cs="Calibri"/>
                <w:szCs w:val="22"/>
              </w:rPr>
              <w:t>Liczba szkół, których</w:t>
            </w:r>
          </w:p>
          <w:p w:rsidR="00A5488E" w:rsidRPr="00B05CFE" w:rsidRDefault="00A5488E" w:rsidP="00A5488E">
            <w:pPr>
              <w:autoSpaceDE w:val="0"/>
              <w:autoSpaceDN w:val="0"/>
              <w:adjustRightInd w:val="0"/>
              <w:spacing w:before="0" w:line="240" w:lineRule="auto"/>
              <w:rPr>
                <w:rFonts w:asciiTheme="minorHAnsi" w:eastAsia="Calibri" w:hAnsiTheme="minorHAnsi" w:cs="Calibri"/>
                <w:szCs w:val="22"/>
              </w:rPr>
            </w:pPr>
            <w:r w:rsidRPr="00B05CFE">
              <w:rPr>
                <w:rFonts w:asciiTheme="minorHAnsi" w:eastAsia="Calibri" w:hAnsiTheme="minorHAnsi" w:cs="Calibri"/>
                <w:szCs w:val="22"/>
              </w:rPr>
              <w:t>pracownie przedmiotowe</w:t>
            </w:r>
          </w:p>
          <w:p w:rsidR="00A5488E" w:rsidRPr="00B05CFE" w:rsidRDefault="00A5488E" w:rsidP="00A5488E">
            <w:pPr>
              <w:autoSpaceDE w:val="0"/>
              <w:autoSpaceDN w:val="0"/>
              <w:adjustRightInd w:val="0"/>
              <w:spacing w:before="0" w:line="240" w:lineRule="auto"/>
              <w:rPr>
                <w:rFonts w:asciiTheme="minorHAnsi" w:eastAsia="Calibri" w:hAnsiTheme="minorHAnsi" w:cs="Calibri"/>
                <w:szCs w:val="22"/>
              </w:rPr>
            </w:pPr>
            <w:r w:rsidRPr="00B05CFE">
              <w:rPr>
                <w:rFonts w:asciiTheme="minorHAnsi" w:eastAsia="Calibri" w:hAnsiTheme="minorHAnsi" w:cs="Calibri"/>
                <w:szCs w:val="22"/>
              </w:rPr>
              <w:t xml:space="preserve">zostały doposażone </w:t>
            </w:r>
            <w:r w:rsidR="00E56418">
              <w:rPr>
                <w:rFonts w:asciiTheme="minorHAnsi" w:eastAsia="Calibri" w:hAnsiTheme="minorHAnsi" w:cs="Calibri"/>
                <w:szCs w:val="22"/>
              </w:rPr>
              <w:br/>
            </w:r>
            <w:r w:rsidRPr="00B05CFE">
              <w:rPr>
                <w:rFonts w:asciiTheme="minorHAnsi" w:eastAsia="Calibri" w:hAnsiTheme="minorHAnsi" w:cs="Calibri"/>
                <w:szCs w:val="22"/>
              </w:rPr>
              <w:t>w programie</w:t>
            </w:r>
          </w:p>
        </w:tc>
        <w:tc>
          <w:tcPr>
            <w:tcW w:w="717" w:type="pct"/>
          </w:tcPr>
          <w:p w:rsidR="00A5488E" w:rsidRPr="00D51E80" w:rsidRDefault="00A5488E" w:rsidP="00A5488E">
            <w:pPr>
              <w:spacing w:before="0"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sztuka</w:t>
            </w:r>
          </w:p>
        </w:tc>
        <w:tc>
          <w:tcPr>
            <w:tcW w:w="3217" w:type="pct"/>
            <w:shd w:val="clear" w:color="auto" w:fill="auto"/>
          </w:tcPr>
          <w:p w:rsidR="00887020" w:rsidRDefault="00FB531A">
            <w:pPr>
              <w:spacing w:before="0" w:line="240" w:lineRule="auto"/>
              <w:jc w:val="both"/>
              <w:rPr>
                <w:rFonts w:asciiTheme="minorHAnsi" w:hAnsiTheme="minorHAnsi" w:cs="Arial"/>
                <w:szCs w:val="22"/>
              </w:rPr>
            </w:pPr>
            <w:r w:rsidRPr="00FB531A">
              <w:rPr>
                <w:rFonts w:asciiTheme="minorHAnsi" w:hAnsiTheme="minorHAnsi" w:cs="Arial"/>
                <w:szCs w:val="22"/>
              </w:rPr>
              <w:t>Liczba szkół, których pracownie przedmiotowe zostały doposażone do nauczania przedmiotów przyrodniczych lub matematyki poprzez doświadczenia i eksperymenty.</w:t>
            </w:r>
          </w:p>
          <w:p w:rsidR="00887020" w:rsidRDefault="00887020">
            <w:pPr>
              <w:spacing w:before="0" w:line="240" w:lineRule="auto"/>
              <w:jc w:val="both"/>
              <w:rPr>
                <w:rFonts w:asciiTheme="minorHAnsi" w:hAnsiTheme="minorHAnsi" w:cs="Arial"/>
                <w:szCs w:val="22"/>
              </w:rPr>
            </w:pPr>
          </w:p>
          <w:p w:rsidR="00887020" w:rsidRDefault="00FB531A">
            <w:pPr>
              <w:spacing w:before="0" w:line="240" w:lineRule="auto"/>
              <w:jc w:val="both"/>
              <w:rPr>
                <w:rFonts w:asciiTheme="minorHAnsi" w:hAnsiTheme="minorHAnsi" w:cs="Arial"/>
                <w:szCs w:val="22"/>
              </w:rPr>
            </w:pPr>
            <w:r w:rsidRPr="00FB531A">
              <w:rPr>
                <w:rFonts w:asciiTheme="minorHAnsi" w:hAnsiTheme="minorHAnsi" w:cs="Arial"/>
                <w:szCs w:val="22"/>
              </w:rPr>
              <w:t xml:space="preserve">W przypadku objęcia wsparciem kilku szkół wchodzących w skład zespołu szkół, każdą szkołę z danego zespołu szkół, która uzyskała wsparcie bezpośrednie, należy liczyć odrębnie. W przypadku skierowania wsparcia do szkół filialnych, szkoła macierzysta i szkoły jej podporządkowane powinny być mierzone odrębnie.  </w:t>
            </w:r>
          </w:p>
          <w:p w:rsidR="00887020" w:rsidRDefault="00887020">
            <w:pPr>
              <w:spacing w:before="0" w:line="240" w:lineRule="auto"/>
              <w:jc w:val="both"/>
              <w:rPr>
                <w:rFonts w:asciiTheme="minorHAnsi" w:hAnsiTheme="minorHAnsi" w:cs="Arial"/>
                <w:szCs w:val="22"/>
              </w:rPr>
            </w:pPr>
          </w:p>
          <w:p w:rsidR="00887020" w:rsidRDefault="00FB531A">
            <w:pPr>
              <w:spacing w:before="0" w:line="240" w:lineRule="auto"/>
              <w:jc w:val="both"/>
              <w:rPr>
                <w:rFonts w:asciiTheme="minorHAnsi" w:hAnsiTheme="minorHAnsi" w:cs="Arial"/>
                <w:szCs w:val="22"/>
              </w:rPr>
            </w:pPr>
            <w:r w:rsidRPr="00FB531A">
              <w:rPr>
                <w:rFonts w:asciiTheme="minorHAnsi" w:hAnsiTheme="minorHAnsi" w:cs="Arial"/>
                <w:szCs w:val="22"/>
              </w:rPr>
              <w:t xml:space="preserve">Określenie przedmiotów przyrodniczych, warunki wg których odbywa się doposażenie pracowni przyrodniczych lub matematycznych oraz typy szkół/placówek systemu oświaty zostały opisane w </w:t>
            </w:r>
            <w:r w:rsidRPr="00697B9D">
              <w:rPr>
                <w:rFonts w:asciiTheme="minorHAnsi" w:hAnsiTheme="minorHAnsi" w:cs="Arial"/>
                <w:i/>
                <w:szCs w:val="22"/>
              </w:rPr>
              <w:t xml:space="preserve">Wytycznych w zakresie  realizacji przedsięwzięć z udziałem środków Europejskiego Funduszu Społecznego </w:t>
            </w:r>
            <w:r w:rsidRPr="00697B9D">
              <w:rPr>
                <w:rFonts w:asciiTheme="minorHAnsi" w:hAnsiTheme="minorHAnsi" w:cs="Arial"/>
                <w:i/>
                <w:iCs/>
                <w:szCs w:val="22"/>
              </w:rPr>
              <w:t>w obszarze edukacji</w:t>
            </w:r>
            <w:r w:rsidRPr="00697B9D">
              <w:rPr>
                <w:rFonts w:asciiTheme="minorHAnsi" w:hAnsiTheme="minorHAnsi" w:cs="Arial"/>
                <w:i/>
                <w:szCs w:val="22"/>
              </w:rPr>
              <w:t xml:space="preserve"> na lata 2014-2020</w:t>
            </w:r>
            <w:r w:rsidRPr="00FB531A">
              <w:rPr>
                <w:rFonts w:asciiTheme="minorHAnsi" w:hAnsiTheme="minorHAnsi" w:cs="Arial"/>
                <w:i/>
                <w:szCs w:val="22"/>
              </w:rPr>
              <w:t>.</w:t>
            </w:r>
          </w:p>
          <w:p w:rsidR="00887020" w:rsidRDefault="00887020">
            <w:pPr>
              <w:spacing w:before="0" w:line="240" w:lineRule="auto"/>
              <w:jc w:val="both"/>
              <w:rPr>
                <w:rFonts w:asciiTheme="minorHAnsi" w:hAnsiTheme="minorHAnsi" w:cs="Arial"/>
                <w:szCs w:val="22"/>
              </w:rPr>
            </w:pPr>
          </w:p>
          <w:p w:rsidR="00887020" w:rsidRPr="00697B9D" w:rsidRDefault="00FB531A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 w:cs="Arial"/>
                <w:szCs w:val="22"/>
              </w:rPr>
            </w:pPr>
            <w:r w:rsidRPr="00FB531A">
              <w:rPr>
                <w:rFonts w:asciiTheme="minorHAnsi" w:hAnsiTheme="minorHAnsi" w:cs="Arial"/>
                <w:szCs w:val="22"/>
              </w:rPr>
              <w:t>Moment pomiaru wskaźnika rozumiany jest jako dzień dostarczenia sprzętu do szkoły.</w:t>
            </w:r>
          </w:p>
        </w:tc>
      </w:tr>
      <w:tr w:rsidR="00A5488E" w:rsidRPr="00D51E80" w:rsidTr="00A5488E">
        <w:trPr>
          <w:cantSplit/>
          <w:trHeight w:val="20"/>
          <w:jc w:val="center"/>
        </w:trPr>
        <w:tc>
          <w:tcPr>
            <w:tcW w:w="1066" w:type="pct"/>
            <w:shd w:val="clear" w:color="auto" w:fill="auto"/>
          </w:tcPr>
          <w:p w:rsidR="00A5488E" w:rsidRPr="00B05CFE" w:rsidRDefault="00A5488E" w:rsidP="00A5488E">
            <w:pPr>
              <w:autoSpaceDE w:val="0"/>
              <w:autoSpaceDN w:val="0"/>
              <w:adjustRightInd w:val="0"/>
              <w:spacing w:before="0" w:line="240" w:lineRule="auto"/>
              <w:rPr>
                <w:rFonts w:asciiTheme="minorHAnsi" w:eastAsia="Calibri" w:hAnsiTheme="minorHAnsi" w:cs="Calibri"/>
                <w:szCs w:val="22"/>
              </w:rPr>
            </w:pPr>
            <w:r w:rsidRPr="00B05CFE">
              <w:rPr>
                <w:rFonts w:asciiTheme="minorHAnsi" w:eastAsia="Calibri" w:hAnsiTheme="minorHAnsi" w:cs="Calibri"/>
                <w:szCs w:val="22"/>
              </w:rPr>
              <w:t xml:space="preserve">Liczba szkół </w:t>
            </w:r>
            <w:r w:rsidR="00E56418">
              <w:rPr>
                <w:rFonts w:asciiTheme="minorHAnsi" w:eastAsia="Calibri" w:hAnsiTheme="minorHAnsi" w:cs="Calibri"/>
                <w:szCs w:val="22"/>
              </w:rPr>
              <w:br/>
            </w:r>
            <w:r w:rsidRPr="00B05CFE">
              <w:rPr>
                <w:rFonts w:asciiTheme="minorHAnsi" w:eastAsia="Calibri" w:hAnsiTheme="minorHAnsi" w:cs="Calibri"/>
                <w:szCs w:val="22"/>
              </w:rPr>
              <w:t>i placówek</w:t>
            </w:r>
          </w:p>
          <w:p w:rsidR="00A5488E" w:rsidRPr="00B05CFE" w:rsidRDefault="00A5488E" w:rsidP="00A5488E">
            <w:pPr>
              <w:autoSpaceDE w:val="0"/>
              <w:autoSpaceDN w:val="0"/>
              <w:adjustRightInd w:val="0"/>
              <w:spacing w:before="0" w:line="240" w:lineRule="auto"/>
              <w:rPr>
                <w:rFonts w:asciiTheme="minorHAnsi" w:eastAsia="Calibri" w:hAnsiTheme="minorHAnsi" w:cs="Calibri"/>
                <w:szCs w:val="22"/>
              </w:rPr>
            </w:pPr>
            <w:r w:rsidRPr="00B05CFE">
              <w:rPr>
                <w:rFonts w:asciiTheme="minorHAnsi" w:eastAsia="Calibri" w:hAnsiTheme="minorHAnsi" w:cs="Calibri"/>
                <w:szCs w:val="22"/>
              </w:rPr>
              <w:t>systemu oświaty</w:t>
            </w:r>
          </w:p>
          <w:p w:rsidR="00A5488E" w:rsidRPr="00B05CFE" w:rsidRDefault="00A5488E" w:rsidP="00A5488E">
            <w:pPr>
              <w:autoSpaceDE w:val="0"/>
              <w:autoSpaceDN w:val="0"/>
              <w:adjustRightInd w:val="0"/>
              <w:spacing w:before="0" w:line="240" w:lineRule="auto"/>
              <w:rPr>
                <w:rFonts w:asciiTheme="minorHAnsi" w:eastAsia="Calibri" w:hAnsiTheme="minorHAnsi" w:cs="Calibri"/>
                <w:szCs w:val="22"/>
              </w:rPr>
            </w:pPr>
            <w:r w:rsidRPr="00B05CFE">
              <w:rPr>
                <w:rFonts w:asciiTheme="minorHAnsi" w:eastAsia="Calibri" w:hAnsiTheme="minorHAnsi" w:cs="Calibri"/>
                <w:szCs w:val="22"/>
              </w:rPr>
              <w:t xml:space="preserve">wyposażonych </w:t>
            </w:r>
            <w:r w:rsidR="00E56418">
              <w:rPr>
                <w:rFonts w:asciiTheme="minorHAnsi" w:eastAsia="Calibri" w:hAnsiTheme="minorHAnsi" w:cs="Calibri"/>
                <w:szCs w:val="22"/>
              </w:rPr>
              <w:br/>
            </w:r>
            <w:r w:rsidRPr="00B05CFE">
              <w:rPr>
                <w:rFonts w:asciiTheme="minorHAnsi" w:eastAsia="Calibri" w:hAnsiTheme="minorHAnsi" w:cs="Calibri"/>
                <w:szCs w:val="22"/>
              </w:rPr>
              <w:t>w ramach</w:t>
            </w:r>
          </w:p>
          <w:p w:rsidR="00A5488E" w:rsidRPr="00B05CFE" w:rsidRDefault="00A5488E" w:rsidP="00A5488E">
            <w:pPr>
              <w:autoSpaceDE w:val="0"/>
              <w:autoSpaceDN w:val="0"/>
              <w:adjustRightInd w:val="0"/>
              <w:spacing w:before="0" w:line="240" w:lineRule="auto"/>
              <w:rPr>
                <w:rFonts w:asciiTheme="minorHAnsi" w:eastAsia="Calibri" w:hAnsiTheme="minorHAnsi" w:cs="Calibri"/>
                <w:szCs w:val="22"/>
              </w:rPr>
            </w:pPr>
            <w:r w:rsidRPr="00B05CFE">
              <w:rPr>
                <w:rFonts w:asciiTheme="minorHAnsi" w:eastAsia="Calibri" w:hAnsiTheme="minorHAnsi" w:cs="Calibri"/>
                <w:szCs w:val="22"/>
              </w:rPr>
              <w:t xml:space="preserve">programu </w:t>
            </w:r>
            <w:r w:rsidR="00E56418">
              <w:rPr>
                <w:rFonts w:asciiTheme="minorHAnsi" w:eastAsia="Calibri" w:hAnsiTheme="minorHAnsi" w:cs="Calibri"/>
                <w:szCs w:val="22"/>
              </w:rPr>
              <w:br/>
            </w:r>
            <w:r w:rsidRPr="00B05CFE">
              <w:rPr>
                <w:rFonts w:asciiTheme="minorHAnsi" w:eastAsia="Calibri" w:hAnsiTheme="minorHAnsi" w:cs="Calibri"/>
                <w:szCs w:val="22"/>
              </w:rPr>
              <w:t xml:space="preserve">w sprzęt TIK </w:t>
            </w:r>
            <w:r w:rsidR="00E56418">
              <w:rPr>
                <w:rFonts w:asciiTheme="minorHAnsi" w:eastAsia="Calibri" w:hAnsiTheme="minorHAnsi" w:cs="Calibri"/>
                <w:szCs w:val="22"/>
              </w:rPr>
              <w:br/>
            </w:r>
            <w:r w:rsidRPr="00B05CFE">
              <w:rPr>
                <w:rFonts w:asciiTheme="minorHAnsi" w:eastAsia="Calibri" w:hAnsiTheme="minorHAnsi" w:cs="Calibri"/>
                <w:szCs w:val="22"/>
              </w:rPr>
              <w:t>do</w:t>
            </w:r>
            <w:r w:rsidR="00E56418">
              <w:rPr>
                <w:rFonts w:asciiTheme="minorHAnsi" w:eastAsia="Calibri" w:hAnsiTheme="minorHAnsi" w:cs="Calibri"/>
                <w:szCs w:val="22"/>
              </w:rPr>
              <w:t xml:space="preserve"> </w:t>
            </w:r>
            <w:r w:rsidRPr="00B05CFE">
              <w:rPr>
                <w:rFonts w:asciiTheme="minorHAnsi" w:eastAsia="Calibri" w:hAnsiTheme="minorHAnsi" w:cs="Calibri"/>
                <w:szCs w:val="22"/>
              </w:rPr>
              <w:t>prowadzenia zajęć</w:t>
            </w:r>
          </w:p>
          <w:p w:rsidR="00A5488E" w:rsidRPr="00B05CFE" w:rsidRDefault="00A5488E" w:rsidP="00A5488E">
            <w:pPr>
              <w:autoSpaceDE w:val="0"/>
              <w:autoSpaceDN w:val="0"/>
              <w:adjustRightInd w:val="0"/>
              <w:spacing w:before="0" w:line="240" w:lineRule="auto"/>
              <w:rPr>
                <w:rFonts w:asciiTheme="minorHAnsi" w:eastAsia="Calibri" w:hAnsiTheme="minorHAnsi" w:cs="Calibri"/>
                <w:szCs w:val="22"/>
              </w:rPr>
            </w:pPr>
            <w:r w:rsidRPr="00B05CFE">
              <w:rPr>
                <w:rFonts w:asciiTheme="minorHAnsi" w:eastAsia="Calibri" w:hAnsiTheme="minorHAnsi" w:cs="Calibri"/>
                <w:szCs w:val="22"/>
              </w:rPr>
              <w:t>edukacyjnych</w:t>
            </w:r>
          </w:p>
        </w:tc>
        <w:tc>
          <w:tcPr>
            <w:tcW w:w="717" w:type="pct"/>
          </w:tcPr>
          <w:p w:rsidR="00A5488E" w:rsidRDefault="00A5488E" w:rsidP="00A5488E">
            <w:pPr>
              <w:spacing w:before="0"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sztuka</w:t>
            </w:r>
          </w:p>
        </w:tc>
        <w:tc>
          <w:tcPr>
            <w:tcW w:w="3217" w:type="pct"/>
            <w:shd w:val="clear" w:color="auto" w:fill="auto"/>
          </w:tcPr>
          <w:p w:rsidR="00887020" w:rsidRDefault="00FB531A">
            <w:pPr>
              <w:spacing w:before="0" w:line="240" w:lineRule="auto"/>
              <w:jc w:val="both"/>
              <w:rPr>
                <w:rFonts w:asciiTheme="minorHAnsi" w:hAnsiTheme="minorHAnsi" w:cs="Arial"/>
                <w:szCs w:val="22"/>
              </w:rPr>
            </w:pPr>
            <w:r w:rsidRPr="00FB531A">
              <w:rPr>
                <w:rFonts w:asciiTheme="minorHAnsi" w:hAnsiTheme="minorHAnsi" w:cs="Arial"/>
                <w:szCs w:val="22"/>
              </w:rPr>
              <w:t>Liczba szkół oraz placówek systemu oświaty wyposażonych w sprzęt, rozumiany jako</w:t>
            </w:r>
            <w:r w:rsidR="00697B9D">
              <w:rPr>
                <w:rFonts w:asciiTheme="minorHAnsi" w:hAnsiTheme="minorHAnsi" w:cs="Arial"/>
                <w:szCs w:val="22"/>
              </w:rPr>
              <w:t xml:space="preserve"> </w:t>
            </w:r>
            <w:r w:rsidRPr="00FB531A">
              <w:rPr>
                <w:rFonts w:asciiTheme="minorHAnsi" w:hAnsiTheme="minorHAnsi" w:cs="Arial"/>
                <w:szCs w:val="22"/>
              </w:rPr>
              <w:t>pomoce dydaktyczne oraz narzędzia technologii informacyjno-komunikacyjnych (TIK) do prowadzenia zajęć edukacyjnych.</w:t>
            </w:r>
          </w:p>
          <w:p w:rsidR="00887020" w:rsidRDefault="00887020">
            <w:pPr>
              <w:spacing w:before="0" w:line="240" w:lineRule="auto"/>
              <w:jc w:val="both"/>
              <w:rPr>
                <w:rFonts w:asciiTheme="minorHAnsi" w:hAnsiTheme="minorHAnsi" w:cs="Arial"/>
                <w:szCs w:val="22"/>
              </w:rPr>
            </w:pPr>
          </w:p>
          <w:p w:rsidR="00887020" w:rsidRDefault="00FB531A">
            <w:pPr>
              <w:spacing w:before="0" w:line="240" w:lineRule="auto"/>
              <w:jc w:val="both"/>
              <w:rPr>
                <w:rFonts w:asciiTheme="minorHAnsi" w:hAnsiTheme="minorHAnsi" w:cs="Arial"/>
                <w:szCs w:val="22"/>
              </w:rPr>
            </w:pPr>
            <w:r w:rsidRPr="00FB531A">
              <w:rPr>
                <w:rFonts w:asciiTheme="minorHAnsi" w:hAnsiTheme="minorHAnsi" w:cs="Arial"/>
                <w:szCs w:val="22"/>
              </w:rPr>
              <w:t xml:space="preserve">W przypadku objęcia </w:t>
            </w:r>
            <w:r w:rsidRPr="00FB531A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wsparciem kilku szkół </w:t>
            </w:r>
            <w:r w:rsidRPr="00FB531A">
              <w:rPr>
                <w:rFonts w:asciiTheme="minorHAnsi" w:hAnsiTheme="minorHAnsi" w:cs="Arial"/>
                <w:szCs w:val="22"/>
              </w:rPr>
              <w:t xml:space="preserve">wchodzących w skład zespołu szkół, każdą szkołę z danego zespołu szkół, która uzyskała wsparcie bezpośrednie, należy liczyć odrębnie. W przypadku skierowania wsparcia do szkół filialnych, szkoła macierzysta i szkoły jej podporządkowane powinny być mierzone odrębnie.  </w:t>
            </w:r>
          </w:p>
          <w:p w:rsidR="00887020" w:rsidRDefault="00887020">
            <w:pPr>
              <w:spacing w:before="0" w:line="240" w:lineRule="auto"/>
              <w:jc w:val="both"/>
              <w:rPr>
                <w:rFonts w:asciiTheme="minorHAnsi" w:hAnsiTheme="minorHAnsi" w:cs="Arial"/>
                <w:szCs w:val="22"/>
              </w:rPr>
            </w:pPr>
          </w:p>
          <w:p w:rsidR="00887020" w:rsidRDefault="00FB531A">
            <w:pPr>
              <w:spacing w:before="0" w:line="240" w:lineRule="auto"/>
              <w:jc w:val="both"/>
              <w:rPr>
                <w:rFonts w:asciiTheme="minorHAnsi" w:hAnsiTheme="minorHAnsi" w:cs="Arial"/>
                <w:i/>
                <w:iCs/>
                <w:szCs w:val="22"/>
              </w:rPr>
            </w:pPr>
            <w:r w:rsidRPr="00FB531A">
              <w:rPr>
                <w:rFonts w:asciiTheme="minorHAnsi" w:hAnsiTheme="minorHAnsi" w:cs="Arial"/>
                <w:szCs w:val="22"/>
              </w:rPr>
              <w:t xml:space="preserve">Standardy wg których odbywa się zakup sprzętu TIK oraz typy szkół są opisane w </w:t>
            </w:r>
            <w:r w:rsidRPr="00697B9D">
              <w:rPr>
                <w:rFonts w:asciiTheme="minorHAnsi" w:hAnsiTheme="minorHAnsi" w:cs="Arial"/>
                <w:i/>
                <w:iCs/>
                <w:szCs w:val="22"/>
              </w:rPr>
              <w:t>Wytycznych w zakresie realizacji przedsięwzięć z udziałem środków Europejskiego Funduszu Społecznego w obszarze edukacji na lata 2014-2020</w:t>
            </w:r>
            <w:r w:rsidRPr="00FB531A">
              <w:rPr>
                <w:rFonts w:asciiTheme="minorHAnsi" w:hAnsiTheme="minorHAnsi" w:cs="Arial"/>
                <w:i/>
                <w:iCs/>
                <w:szCs w:val="22"/>
              </w:rPr>
              <w:t>.</w:t>
            </w:r>
          </w:p>
          <w:p w:rsidR="00697B9D" w:rsidRDefault="00697B9D" w:rsidP="00866613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 w:cs="Arial"/>
                <w:szCs w:val="22"/>
              </w:rPr>
            </w:pPr>
          </w:p>
          <w:p w:rsidR="00697B9D" w:rsidRDefault="00FB531A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 w:cs="Arial"/>
                <w:szCs w:val="22"/>
              </w:rPr>
            </w:pPr>
            <w:r w:rsidRPr="00FB531A">
              <w:rPr>
                <w:rFonts w:asciiTheme="minorHAnsi" w:hAnsiTheme="minorHAnsi" w:cs="Arial"/>
                <w:szCs w:val="22"/>
              </w:rPr>
              <w:t xml:space="preserve">We wskaźniku możliwe jest wykazanie szkół i placówek systemu oświaty, które jedynie uzupełniają swoją bazę o pewne elementy wyposażenia, zgodnie z diagnozą i w celu uzyskania konkretnych funkcjonalności, o których mowa w </w:t>
            </w:r>
            <w:r w:rsidRPr="00697B9D">
              <w:rPr>
                <w:rFonts w:asciiTheme="minorHAnsi" w:hAnsiTheme="minorHAnsi" w:cs="Arial"/>
                <w:i/>
                <w:iCs/>
                <w:szCs w:val="22"/>
              </w:rPr>
              <w:t>Wytycznych w zakresie realizacji przedsięwzięć z udziałem środków Europejskiego Funduszu Społecznego w obszarze edukacji na lata 2014-2020</w:t>
            </w:r>
            <w:r w:rsidRPr="00FB531A">
              <w:rPr>
                <w:rFonts w:asciiTheme="minorHAnsi" w:hAnsiTheme="minorHAnsi" w:cs="Arial"/>
                <w:szCs w:val="22"/>
              </w:rPr>
              <w:t xml:space="preserve">. </w:t>
            </w:r>
          </w:p>
          <w:p w:rsidR="00697B9D" w:rsidRDefault="00697B9D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 w:cs="Arial"/>
                <w:szCs w:val="22"/>
              </w:rPr>
            </w:pPr>
          </w:p>
          <w:p w:rsidR="00887020" w:rsidRPr="00697B9D" w:rsidRDefault="00FB531A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 w:cs="Arial"/>
                <w:szCs w:val="22"/>
              </w:rPr>
            </w:pPr>
            <w:r w:rsidRPr="00FB531A">
              <w:rPr>
                <w:rFonts w:asciiTheme="minorHAnsi" w:hAnsiTheme="minorHAnsi" w:cs="Arial"/>
                <w:szCs w:val="22"/>
              </w:rPr>
              <w:t>Moment pomiaru wskaźnika rozumiany jest jako dzień dostarczenia sprzętu do szkół i placówek oświatowych.</w:t>
            </w:r>
          </w:p>
        </w:tc>
      </w:tr>
      <w:tr w:rsidR="00866613" w:rsidRPr="00866613" w:rsidTr="00A5488E">
        <w:trPr>
          <w:cantSplit/>
          <w:trHeight w:val="20"/>
          <w:jc w:val="center"/>
        </w:trPr>
        <w:tc>
          <w:tcPr>
            <w:tcW w:w="1066" w:type="pct"/>
            <w:shd w:val="clear" w:color="auto" w:fill="auto"/>
          </w:tcPr>
          <w:p w:rsidR="00887020" w:rsidRDefault="00FB531A" w:rsidP="00697B9D">
            <w:pPr>
              <w:autoSpaceDE w:val="0"/>
              <w:autoSpaceDN w:val="0"/>
              <w:adjustRightInd w:val="0"/>
              <w:spacing w:before="0" w:line="240" w:lineRule="auto"/>
              <w:rPr>
                <w:rFonts w:asciiTheme="minorHAnsi" w:eastAsia="Calibri" w:hAnsiTheme="minorHAnsi" w:cs="Calibri"/>
                <w:szCs w:val="22"/>
              </w:rPr>
            </w:pPr>
            <w:r w:rsidRPr="00FB531A">
              <w:rPr>
                <w:rFonts w:asciiTheme="minorHAnsi" w:hAnsiTheme="minorHAnsi" w:cs="Arial"/>
                <w:szCs w:val="22"/>
              </w:rPr>
              <w:lastRenderedPageBreak/>
              <w:t xml:space="preserve">Liczba uczniów objętych wsparciem stypendialnym </w:t>
            </w:r>
            <w:r w:rsidR="00697B9D">
              <w:rPr>
                <w:rFonts w:asciiTheme="minorHAnsi" w:hAnsiTheme="minorHAnsi" w:cs="Arial"/>
                <w:szCs w:val="22"/>
              </w:rPr>
              <w:br/>
            </w:r>
            <w:r w:rsidRPr="00FB531A">
              <w:rPr>
                <w:rFonts w:asciiTheme="minorHAnsi" w:hAnsiTheme="minorHAnsi" w:cs="Arial"/>
                <w:szCs w:val="22"/>
              </w:rPr>
              <w:t>w programie</w:t>
            </w:r>
          </w:p>
        </w:tc>
        <w:tc>
          <w:tcPr>
            <w:tcW w:w="717" w:type="pct"/>
          </w:tcPr>
          <w:p w:rsidR="00887020" w:rsidRDefault="00FB531A">
            <w:pPr>
              <w:spacing w:before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FB531A">
              <w:rPr>
                <w:rFonts w:asciiTheme="minorHAnsi" w:hAnsiTheme="minorHAnsi"/>
                <w:szCs w:val="22"/>
              </w:rPr>
              <w:t>osoby</w:t>
            </w:r>
          </w:p>
        </w:tc>
        <w:tc>
          <w:tcPr>
            <w:tcW w:w="3217" w:type="pct"/>
            <w:shd w:val="clear" w:color="auto" w:fill="auto"/>
          </w:tcPr>
          <w:p w:rsidR="00887020" w:rsidRDefault="00FB531A">
            <w:pPr>
              <w:spacing w:before="0" w:line="240" w:lineRule="auto"/>
              <w:jc w:val="both"/>
              <w:rPr>
                <w:rFonts w:asciiTheme="minorHAnsi" w:hAnsiTheme="minorHAnsi" w:cs="Arial"/>
                <w:szCs w:val="22"/>
              </w:rPr>
            </w:pPr>
            <w:r w:rsidRPr="00FB531A">
              <w:rPr>
                <w:rFonts w:asciiTheme="minorHAnsi" w:hAnsiTheme="minorHAnsi" w:cs="Arial"/>
                <w:szCs w:val="22"/>
              </w:rPr>
              <w:t xml:space="preserve">Liczba uczniów szczególnie uzdolnionych, którzy otrzymali stypendia dzięki dofinansowaniu Europejskiego Funduszu Społecznego w zakresie określonym w </w:t>
            </w:r>
            <w:r w:rsidRPr="00697B9D">
              <w:rPr>
                <w:rFonts w:asciiTheme="minorHAnsi" w:hAnsiTheme="minorHAnsi" w:cs="Arial"/>
                <w:i/>
                <w:szCs w:val="22"/>
              </w:rPr>
              <w:t>Wytycznych w zakresie zasad realizacji przedsięwzięć z udziałem środków Europejskiego Funduszu Społecznego w obszarze edukacji na lata 2014-2020</w:t>
            </w:r>
            <w:r w:rsidRPr="00FB531A">
              <w:rPr>
                <w:rFonts w:asciiTheme="minorHAnsi" w:hAnsiTheme="minorHAnsi" w:cs="Arial"/>
                <w:szCs w:val="22"/>
              </w:rPr>
              <w:t>.</w:t>
            </w:r>
          </w:p>
          <w:p w:rsidR="00887020" w:rsidRDefault="00887020">
            <w:pPr>
              <w:spacing w:before="0" w:line="240" w:lineRule="auto"/>
              <w:jc w:val="both"/>
              <w:rPr>
                <w:rFonts w:asciiTheme="minorHAnsi" w:hAnsiTheme="minorHAnsi" w:cs="Arial"/>
                <w:szCs w:val="22"/>
              </w:rPr>
            </w:pPr>
          </w:p>
          <w:p w:rsidR="00887020" w:rsidRDefault="00FB531A">
            <w:pPr>
              <w:spacing w:before="0" w:line="240" w:lineRule="auto"/>
              <w:jc w:val="both"/>
              <w:rPr>
                <w:rFonts w:asciiTheme="minorHAnsi" w:hAnsiTheme="minorHAnsi" w:cs="Arial"/>
                <w:szCs w:val="22"/>
              </w:rPr>
            </w:pPr>
            <w:r w:rsidRPr="00FB531A">
              <w:rPr>
                <w:rFonts w:asciiTheme="minorHAnsi" w:hAnsiTheme="minorHAnsi" w:cs="Arial"/>
                <w:szCs w:val="22"/>
              </w:rPr>
              <w:t>Szczególne uzdolnienia uczniów dotyczą przedmiotów: przyrodniczych, informatycznych, języków obcych, matematyki lub przedsiębiorczości</w:t>
            </w:r>
          </w:p>
          <w:p w:rsidR="00887020" w:rsidRDefault="00887020">
            <w:pPr>
              <w:spacing w:before="0" w:line="240" w:lineRule="auto"/>
              <w:jc w:val="both"/>
              <w:rPr>
                <w:rFonts w:asciiTheme="minorHAnsi" w:hAnsiTheme="minorHAnsi" w:cs="Arial"/>
                <w:szCs w:val="22"/>
              </w:rPr>
            </w:pPr>
          </w:p>
          <w:p w:rsidR="00697B9D" w:rsidRDefault="00FB531A" w:rsidP="00866613">
            <w:pPr>
              <w:spacing w:before="0" w:line="240" w:lineRule="auto"/>
              <w:jc w:val="both"/>
              <w:rPr>
                <w:rFonts w:asciiTheme="minorHAnsi" w:hAnsiTheme="minorHAnsi" w:cs="Arial"/>
                <w:szCs w:val="22"/>
              </w:rPr>
            </w:pPr>
            <w:r w:rsidRPr="00FB531A">
              <w:rPr>
                <w:rFonts w:asciiTheme="minorHAnsi" w:hAnsiTheme="minorHAnsi" w:cs="Arial"/>
                <w:szCs w:val="22"/>
              </w:rPr>
              <w:t xml:space="preserve">We wskaźniku należy wskazać liczbę uczniów, którym zostanie przekazana pomoc stypendialną. </w:t>
            </w:r>
          </w:p>
          <w:p w:rsidR="00697B9D" w:rsidRDefault="00697B9D" w:rsidP="00866613">
            <w:pPr>
              <w:spacing w:before="0" w:line="240" w:lineRule="auto"/>
              <w:jc w:val="both"/>
              <w:rPr>
                <w:rFonts w:asciiTheme="minorHAnsi" w:hAnsiTheme="minorHAnsi" w:cs="Arial"/>
                <w:szCs w:val="22"/>
              </w:rPr>
            </w:pPr>
          </w:p>
          <w:p w:rsidR="00866613" w:rsidRPr="00866613" w:rsidRDefault="00FB531A" w:rsidP="00866613">
            <w:pPr>
              <w:spacing w:before="0" w:line="240" w:lineRule="auto"/>
              <w:jc w:val="both"/>
              <w:rPr>
                <w:rFonts w:asciiTheme="minorHAnsi" w:hAnsiTheme="minorHAnsi" w:cs="Arial"/>
                <w:szCs w:val="22"/>
              </w:rPr>
            </w:pPr>
            <w:r w:rsidRPr="00FB531A">
              <w:rPr>
                <w:rFonts w:asciiTheme="minorHAnsi" w:hAnsiTheme="minorHAnsi" w:cs="Arial"/>
                <w:szCs w:val="22"/>
              </w:rPr>
              <w:t>Za moment pomiaru wskaźnika należy przyjąć np. moment podpisania umowy o przyznaniu pomocy stypendialnej pomiędzy uprawnionymi do tego osobami, datę wypłaty stypendium lub pierwszej transzy.</w:t>
            </w:r>
          </w:p>
        </w:tc>
      </w:tr>
    </w:tbl>
    <w:p w:rsidR="008C495E" w:rsidRPr="00D51E80" w:rsidRDefault="008C495E" w:rsidP="00F43573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Calibri" w:hAnsi="Calibri"/>
          <w:szCs w:val="22"/>
        </w:rPr>
      </w:pPr>
    </w:p>
    <w:p w:rsidR="00F43573" w:rsidRDefault="00F43573" w:rsidP="003B12A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/>
          <w:szCs w:val="22"/>
        </w:rPr>
      </w:pPr>
      <w:r w:rsidRPr="00F43573">
        <w:rPr>
          <w:rFonts w:ascii="Calibri" w:hAnsi="Calibri"/>
          <w:szCs w:val="22"/>
        </w:rPr>
        <w:t xml:space="preserve">Wskaźniki produktu </w:t>
      </w:r>
      <w:r w:rsidRPr="00F43573">
        <w:rPr>
          <w:rFonts w:ascii="Calibri" w:hAnsi="Calibri" w:cs="Arial"/>
          <w:szCs w:val="22"/>
        </w:rPr>
        <w:t xml:space="preserve">monitorowane są w momencie rozpoczęcia udziału w projekcie (co do zasady </w:t>
      </w:r>
      <w:r w:rsidR="00B63F47">
        <w:rPr>
          <w:rFonts w:ascii="Calibri" w:hAnsi="Calibri" w:cs="Arial"/>
          <w:szCs w:val="22"/>
        </w:rPr>
        <w:br/>
      </w:r>
      <w:r w:rsidRPr="00F43573">
        <w:rPr>
          <w:rFonts w:ascii="Calibri" w:hAnsi="Calibri" w:cs="Arial"/>
          <w:szCs w:val="22"/>
        </w:rPr>
        <w:t>za moment rozpoczęcia udziału w projekcie uznaje się przystąpienie do pierwszej formy wsparcia świadczonej w ramach projektu)</w:t>
      </w:r>
      <w:r w:rsidRPr="00F43573">
        <w:rPr>
          <w:rFonts w:ascii="Calibri" w:hAnsi="Calibri"/>
          <w:szCs w:val="22"/>
        </w:rPr>
        <w:t xml:space="preserve">. </w:t>
      </w:r>
    </w:p>
    <w:p w:rsidR="000E4960" w:rsidRPr="00E1012F" w:rsidRDefault="000E4960" w:rsidP="003B12A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/>
          <w:b/>
          <w:szCs w:val="22"/>
        </w:rPr>
      </w:pPr>
      <w:r w:rsidRPr="00E1012F">
        <w:rPr>
          <w:rFonts w:ascii="Calibri" w:hAnsi="Calibri"/>
          <w:b/>
          <w:szCs w:val="22"/>
        </w:rPr>
        <w:t>Uwaga:</w:t>
      </w:r>
    </w:p>
    <w:p w:rsidR="00E56418" w:rsidRPr="00E1012F" w:rsidRDefault="004F7B8E" w:rsidP="003B12A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Powyższe wskaźniki są obligatoryjne dla Działania 10.2, o ile Wnioskodawca realizuje formę wsparcia w ramach projektu, która przyczynia się do osiągnięcia wskaźnika zgodnie z powyżej przedstawioną definicją. </w:t>
      </w:r>
      <w:r w:rsidR="000E4960" w:rsidRPr="00E1012F">
        <w:rPr>
          <w:rFonts w:ascii="Calibri" w:hAnsi="Calibri"/>
          <w:b/>
          <w:szCs w:val="22"/>
        </w:rPr>
        <w:t>Oznacza to, że jeżeli w projekcie przewidziano realizacj</w:t>
      </w:r>
      <w:r w:rsidR="00E1012F" w:rsidRPr="00E1012F">
        <w:rPr>
          <w:rFonts w:ascii="Calibri" w:hAnsi="Calibri"/>
          <w:b/>
          <w:szCs w:val="22"/>
        </w:rPr>
        <w:t>ę</w:t>
      </w:r>
      <w:r w:rsidR="000E4960" w:rsidRPr="00E1012F">
        <w:rPr>
          <w:rFonts w:ascii="Calibri" w:hAnsi="Calibri"/>
          <w:b/>
          <w:szCs w:val="22"/>
        </w:rPr>
        <w:t xml:space="preserve"> form wsparcia, </w:t>
      </w:r>
      <w:r w:rsidR="00B63F47">
        <w:rPr>
          <w:rFonts w:ascii="Calibri" w:hAnsi="Calibri"/>
          <w:b/>
          <w:szCs w:val="22"/>
        </w:rPr>
        <w:br/>
      </w:r>
      <w:r w:rsidR="000E4960" w:rsidRPr="00E1012F">
        <w:rPr>
          <w:rFonts w:ascii="Calibri" w:hAnsi="Calibri"/>
          <w:b/>
          <w:szCs w:val="22"/>
        </w:rPr>
        <w:t>które mogą być monitorowane z wykorzystaniem powyżej wskazanych wsk</w:t>
      </w:r>
      <w:r w:rsidR="00086CF3" w:rsidRPr="00E1012F">
        <w:rPr>
          <w:rFonts w:ascii="Calibri" w:hAnsi="Calibri"/>
          <w:b/>
          <w:szCs w:val="22"/>
        </w:rPr>
        <w:t>aźników</w:t>
      </w:r>
      <w:r w:rsidR="00E1012F" w:rsidRPr="00E1012F">
        <w:rPr>
          <w:rFonts w:ascii="Calibri" w:hAnsi="Calibri"/>
          <w:b/>
          <w:szCs w:val="22"/>
        </w:rPr>
        <w:t>,</w:t>
      </w:r>
      <w:r w:rsidR="00086CF3" w:rsidRPr="00E1012F">
        <w:rPr>
          <w:rFonts w:ascii="Calibri" w:hAnsi="Calibri"/>
          <w:b/>
          <w:szCs w:val="22"/>
        </w:rPr>
        <w:t xml:space="preserve"> Wnioskodawca musi je wybrać</w:t>
      </w:r>
      <w:r w:rsidR="003D1391">
        <w:rPr>
          <w:rFonts w:ascii="Calibri" w:hAnsi="Calibri"/>
          <w:b/>
          <w:szCs w:val="22"/>
        </w:rPr>
        <w:t xml:space="preserve"> z listy rozwijanej</w:t>
      </w:r>
      <w:r w:rsidR="00086CF3" w:rsidRPr="00E1012F">
        <w:rPr>
          <w:rFonts w:ascii="Calibri" w:hAnsi="Calibri"/>
          <w:b/>
          <w:szCs w:val="22"/>
        </w:rPr>
        <w:t xml:space="preserve"> tworząc wniosek w SOWA. </w:t>
      </w:r>
    </w:p>
    <w:p w:rsidR="00F43573" w:rsidRPr="00D51E80" w:rsidRDefault="00F43573" w:rsidP="00D51E8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/>
          <w:szCs w:val="22"/>
        </w:rPr>
      </w:pPr>
      <w:r w:rsidRPr="00D51E80">
        <w:rPr>
          <w:rFonts w:ascii="Calibri" w:hAnsi="Calibri"/>
          <w:b/>
          <w:szCs w:val="22"/>
        </w:rPr>
        <w:t>Wskaźniki rezultatu bezpośredniego</w:t>
      </w:r>
      <w:r w:rsidRPr="00D51E80">
        <w:rPr>
          <w:rFonts w:ascii="Calibri" w:hAnsi="Calibri"/>
          <w:szCs w:val="22"/>
        </w:rPr>
        <w:t xml:space="preserve">: </w:t>
      </w:r>
      <w:r w:rsidRPr="00D51E80">
        <w:rPr>
          <w:rFonts w:ascii="Calibri" w:eastAsia="Calibri" w:hAnsi="Calibri" w:cs="Arial"/>
          <w:szCs w:val="22"/>
          <w:lang w:eastAsia="en-US"/>
        </w:rPr>
        <w:t xml:space="preserve">dotyczą oczekiwanych efektów wsparcia ze środków EFS. Określają efekt bezpośrednio po zakończeniu udziału w projekcie i mierzone </w:t>
      </w:r>
      <w:r w:rsidR="00B63F47">
        <w:rPr>
          <w:rFonts w:ascii="Calibri" w:eastAsia="Calibri" w:hAnsi="Calibri" w:cs="Arial"/>
          <w:szCs w:val="22"/>
          <w:lang w:eastAsia="en-US"/>
        </w:rPr>
        <w:br/>
      </w:r>
      <w:r w:rsidRPr="00D51E80">
        <w:rPr>
          <w:rFonts w:ascii="Calibri" w:eastAsia="Calibri" w:hAnsi="Calibri" w:cs="Arial"/>
          <w:szCs w:val="22"/>
          <w:lang w:eastAsia="en-US"/>
        </w:rPr>
        <w:t>są do 4 tygodni od zakończenia udziału w projekcie. W celu ograniczenia wpływu czynników zewnętrznych na wartość wskaźnika rezultatu, powinien o</w:t>
      </w:r>
      <w:r w:rsidR="00C6772F" w:rsidRPr="00D51E80">
        <w:rPr>
          <w:rFonts w:ascii="Calibri" w:eastAsia="Calibri" w:hAnsi="Calibri" w:cs="Arial"/>
          <w:szCs w:val="22"/>
          <w:lang w:eastAsia="en-US"/>
        </w:rPr>
        <w:t>n być jak najbliżej powiązany z </w:t>
      </w:r>
      <w:r w:rsidRPr="00D51E80">
        <w:rPr>
          <w:rFonts w:ascii="Calibri" w:eastAsia="Calibri" w:hAnsi="Calibri" w:cs="Arial"/>
          <w:szCs w:val="22"/>
          <w:lang w:eastAsia="en-US"/>
        </w:rPr>
        <w:t>działaniami wdrażanymi w ramach konkursu.</w:t>
      </w:r>
    </w:p>
    <w:p w:rsidR="00DC184F" w:rsidRPr="002930AD" w:rsidRDefault="00D51E80" w:rsidP="002261A4">
      <w:pPr>
        <w:spacing w:line="240" w:lineRule="auto"/>
        <w:jc w:val="both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W ramach Działania 10.</w:t>
      </w:r>
      <w:r w:rsidR="00D8158F">
        <w:rPr>
          <w:rFonts w:ascii="Calibri" w:hAnsi="Calibri"/>
          <w:b/>
          <w:szCs w:val="22"/>
        </w:rPr>
        <w:t>2 dla wszystkich typów projektów</w:t>
      </w:r>
      <w:r w:rsidR="00F43573" w:rsidRPr="002930AD">
        <w:rPr>
          <w:rFonts w:ascii="Calibri" w:hAnsi="Calibri"/>
          <w:b/>
          <w:szCs w:val="22"/>
        </w:rPr>
        <w:t xml:space="preserve"> określono poniższe wskaźniki rezultatu bezpośredniego:</w:t>
      </w:r>
    </w:p>
    <w:tbl>
      <w:tblPr>
        <w:tblW w:w="4788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05"/>
        <w:gridCol w:w="1222"/>
        <w:gridCol w:w="5767"/>
      </w:tblGrid>
      <w:tr w:rsidR="006F5202" w:rsidRPr="002930AD" w:rsidTr="00D8158F">
        <w:trPr>
          <w:trHeight w:val="20"/>
          <w:jc w:val="center"/>
        </w:trPr>
        <w:tc>
          <w:tcPr>
            <w:tcW w:w="1071" w:type="pct"/>
            <w:shd w:val="clear" w:color="auto" w:fill="auto"/>
          </w:tcPr>
          <w:p w:rsidR="00F43573" w:rsidRPr="00F43573" w:rsidRDefault="00F43573" w:rsidP="00D8158F">
            <w:pPr>
              <w:spacing w:before="0" w:line="240" w:lineRule="auto"/>
              <w:rPr>
                <w:rFonts w:ascii="Calibri" w:hAnsi="Calibri"/>
                <w:b/>
                <w:szCs w:val="22"/>
              </w:rPr>
            </w:pPr>
            <w:r w:rsidRPr="00F43573">
              <w:rPr>
                <w:rFonts w:ascii="Calibri" w:hAnsi="Calibri"/>
                <w:b/>
                <w:szCs w:val="22"/>
              </w:rPr>
              <w:t>Nazwa wskaźnika rezultatu bezpośredniego</w:t>
            </w:r>
          </w:p>
        </w:tc>
        <w:tc>
          <w:tcPr>
            <w:tcW w:w="687" w:type="pct"/>
          </w:tcPr>
          <w:p w:rsidR="00F43573" w:rsidRPr="00F43573" w:rsidRDefault="00F43573" w:rsidP="00D8158F">
            <w:pPr>
              <w:spacing w:before="0" w:line="240" w:lineRule="auto"/>
              <w:rPr>
                <w:rFonts w:ascii="Calibri" w:hAnsi="Calibri"/>
                <w:b/>
                <w:bCs/>
                <w:szCs w:val="22"/>
              </w:rPr>
            </w:pPr>
            <w:r w:rsidRPr="00F43573">
              <w:rPr>
                <w:rFonts w:ascii="Calibri" w:hAnsi="Calibri"/>
                <w:b/>
                <w:bCs/>
                <w:szCs w:val="22"/>
              </w:rPr>
              <w:t>Jednostka miary</w:t>
            </w:r>
          </w:p>
        </w:tc>
        <w:tc>
          <w:tcPr>
            <w:tcW w:w="3242" w:type="pct"/>
            <w:shd w:val="clear" w:color="auto" w:fill="auto"/>
          </w:tcPr>
          <w:p w:rsidR="00F43573" w:rsidRPr="00F43573" w:rsidRDefault="00F43573" w:rsidP="00D8158F">
            <w:pPr>
              <w:spacing w:before="0" w:line="240" w:lineRule="auto"/>
              <w:rPr>
                <w:rFonts w:ascii="Calibri" w:hAnsi="Calibri"/>
                <w:b/>
                <w:szCs w:val="22"/>
              </w:rPr>
            </w:pPr>
            <w:r w:rsidRPr="00F43573">
              <w:rPr>
                <w:rFonts w:ascii="Calibri" w:hAnsi="Calibri"/>
                <w:b/>
                <w:bCs/>
                <w:szCs w:val="22"/>
              </w:rPr>
              <w:t>Definicja wskaźnika</w:t>
            </w:r>
          </w:p>
        </w:tc>
      </w:tr>
      <w:tr w:rsidR="006F5202" w:rsidRPr="002930AD" w:rsidTr="00D8158F">
        <w:trPr>
          <w:trHeight w:val="20"/>
          <w:jc w:val="center"/>
        </w:trPr>
        <w:tc>
          <w:tcPr>
            <w:tcW w:w="1071" w:type="pct"/>
            <w:shd w:val="clear" w:color="auto" w:fill="auto"/>
          </w:tcPr>
          <w:p w:rsidR="00887020" w:rsidRDefault="00D8158F" w:rsidP="00697B9D">
            <w:pPr>
              <w:spacing w:before="0" w:line="240" w:lineRule="auto"/>
              <w:rPr>
                <w:rFonts w:ascii="Calibri" w:eastAsia="Calibri" w:hAnsi="Calibri" w:cs="Arial"/>
                <w:szCs w:val="22"/>
                <w:lang w:eastAsia="en-US"/>
              </w:rPr>
            </w:pPr>
            <w:r w:rsidRPr="00B05CFE">
              <w:rPr>
                <w:rFonts w:asciiTheme="minorHAnsi" w:eastAsia="Calibri" w:hAnsiTheme="minorHAnsi" w:cs="Calibri"/>
                <w:szCs w:val="22"/>
              </w:rPr>
              <w:t xml:space="preserve">Liczba uczniów, którzy  nabyli kompetencje kluczowe </w:t>
            </w:r>
            <w:r w:rsidR="00E56418">
              <w:rPr>
                <w:rFonts w:asciiTheme="minorHAnsi" w:eastAsia="Calibri" w:hAnsiTheme="minorHAnsi" w:cs="Calibri"/>
                <w:szCs w:val="22"/>
              </w:rPr>
              <w:br/>
            </w:r>
            <w:r w:rsidRPr="00B05CFE">
              <w:rPr>
                <w:rFonts w:asciiTheme="minorHAnsi" w:eastAsia="Calibri" w:hAnsiTheme="minorHAnsi" w:cs="Calibri"/>
                <w:szCs w:val="22"/>
              </w:rPr>
              <w:t>po opuszczeniu programu</w:t>
            </w:r>
          </w:p>
        </w:tc>
        <w:tc>
          <w:tcPr>
            <w:tcW w:w="687" w:type="pct"/>
          </w:tcPr>
          <w:p w:rsidR="00887020" w:rsidRDefault="00F43573">
            <w:pPr>
              <w:spacing w:before="0" w:line="240" w:lineRule="auto"/>
              <w:jc w:val="both"/>
              <w:rPr>
                <w:rFonts w:ascii="Calibri" w:eastAsia="Calibri" w:hAnsi="Calibri" w:cs="Arial"/>
                <w:szCs w:val="22"/>
                <w:lang w:eastAsia="en-US"/>
              </w:rPr>
            </w:pPr>
            <w:r w:rsidRPr="00F43573">
              <w:rPr>
                <w:rFonts w:ascii="Calibri" w:eastAsia="Calibri" w:hAnsi="Calibri" w:cs="Arial"/>
                <w:szCs w:val="22"/>
                <w:lang w:eastAsia="en-US"/>
              </w:rPr>
              <w:t>osoby</w:t>
            </w:r>
          </w:p>
        </w:tc>
        <w:tc>
          <w:tcPr>
            <w:tcW w:w="3242" w:type="pct"/>
            <w:shd w:val="clear" w:color="auto" w:fill="auto"/>
          </w:tcPr>
          <w:p w:rsidR="00887020" w:rsidRDefault="00FB531A">
            <w:pPr>
              <w:spacing w:before="0" w:line="240" w:lineRule="auto"/>
              <w:jc w:val="both"/>
              <w:rPr>
                <w:rFonts w:asciiTheme="minorHAnsi" w:hAnsiTheme="minorHAnsi" w:cs="Arial"/>
                <w:szCs w:val="22"/>
              </w:rPr>
            </w:pPr>
            <w:r w:rsidRPr="00FB531A">
              <w:rPr>
                <w:rFonts w:asciiTheme="minorHAnsi" w:hAnsiTheme="minorHAnsi" w:cs="Arial"/>
                <w:szCs w:val="22"/>
              </w:rPr>
              <w:t>Liczba uczniów, którzy dzięki wsparciu z EFS nabyli kompetencje kluczowe.</w:t>
            </w:r>
          </w:p>
          <w:p w:rsidR="00697B9D" w:rsidRDefault="00697B9D">
            <w:pPr>
              <w:spacing w:before="0" w:line="240" w:lineRule="auto"/>
              <w:jc w:val="both"/>
              <w:rPr>
                <w:rFonts w:asciiTheme="minorHAnsi" w:hAnsiTheme="minorHAnsi" w:cs="Arial"/>
                <w:szCs w:val="22"/>
              </w:rPr>
            </w:pPr>
          </w:p>
          <w:p w:rsidR="00697B9D" w:rsidRDefault="00FB531A">
            <w:pPr>
              <w:spacing w:before="0" w:line="240" w:lineRule="auto"/>
              <w:jc w:val="both"/>
              <w:rPr>
                <w:rFonts w:asciiTheme="minorHAnsi" w:hAnsiTheme="minorHAnsi" w:cs="Arial"/>
                <w:i/>
                <w:iCs/>
                <w:szCs w:val="22"/>
              </w:rPr>
            </w:pPr>
            <w:r w:rsidRPr="00FB531A">
              <w:rPr>
                <w:rFonts w:asciiTheme="minorHAnsi" w:hAnsiTheme="minorHAnsi" w:cs="Arial"/>
                <w:szCs w:val="22"/>
              </w:rPr>
              <w:t xml:space="preserve">Kompetencje kluczowe oraz typy szkół zostały określone w </w:t>
            </w:r>
            <w:r w:rsidRPr="00697B9D">
              <w:rPr>
                <w:rFonts w:asciiTheme="minorHAnsi" w:hAnsiTheme="minorHAnsi" w:cs="Arial"/>
                <w:i/>
                <w:iCs/>
                <w:szCs w:val="22"/>
              </w:rPr>
              <w:t>Wytycznych w zakresie realizacji przedsięwzięć z udziałem środków Europejskiego Funduszu Społecznego w obszarze edukacji na lata 2014-2020</w:t>
            </w:r>
            <w:r w:rsidR="00697B9D">
              <w:rPr>
                <w:rFonts w:asciiTheme="minorHAnsi" w:hAnsiTheme="minorHAnsi" w:cs="Arial"/>
                <w:i/>
                <w:iCs/>
                <w:szCs w:val="22"/>
              </w:rPr>
              <w:t>.</w:t>
            </w:r>
          </w:p>
          <w:p w:rsidR="00697B9D" w:rsidRDefault="00FB531A">
            <w:pPr>
              <w:spacing w:before="0" w:line="240" w:lineRule="auto"/>
              <w:jc w:val="both"/>
              <w:rPr>
                <w:rFonts w:asciiTheme="minorHAnsi" w:hAnsiTheme="minorHAnsi" w:cs="Arial"/>
                <w:szCs w:val="22"/>
              </w:rPr>
            </w:pPr>
            <w:r w:rsidRPr="00FB531A">
              <w:rPr>
                <w:rFonts w:asciiTheme="minorHAnsi" w:hAnsiTheme="minorHAnsi" w:cs="Arial"/>
                <w:szCs w:val="22"/>
              </w:rPr>
              <w:br/>
              <w:t>Fakt nabycia kompetencji będzie weryfikowany w ramach następujących etapów:</w:t>
            </w:r>
          </w:p>
          <w:p w:rsidR="00887020" w:rsidRDefault="00FB531A">
            <w:pPr>
              <w:spacing w:before="0" w:line="240" w:lineRule="auto"/>
              <w:jc w:val="both"/>
              <w:rPr>
                <w:rFonts w:asciiTheme="minorHAnsi" w:hAnsiTheme="minorHAnsi" w:cs="Arial"/>
                <w:szCs w:val="22"/>
              </w:rPr>
            </w:pPr>
            <w:r w:rsidRPr="00FB531A">
              <w:rPr>
                <w:rFonts w:asciiTheme="minorHAnsi" w:hAnsiTheme="minorHAnsi" w:cs="Arial"/>
                <w:szCs w:val="22"/>
              </w:rPr>
              <w:lastRenderedPageBreak/>
              <w:t>a) ETAP I – Zakres – zdefiniowanie w ramach wniosku o dofinansowanie grupy docelowej do objęcia wsparciem oraz wybranie obszaru interwencji EFS, który będzie poddany ocenie,</w:t>
            </w:r>
          </w:p>
          <w:p w:rsidR="00887020" w:rsidRDefault="00FB531A">
            <w:pPr>
              <w:spacing w:before="0" w:line="240" w:lineRule="auto"/>
              <w:jc w:val="both"/>
              <w:rPr>
                <w:rFonts w:asciiTheme="minorHAnsi" w:hAnsiTheme="minorHAnsi" w:cs="Arial"/>
                <w:szCs w:val="22"/>
              </w:rPr>
            </w:pPr>
            <w:r w:rsidRPr="00FB531A">
              <w:rPr>
                <w:rFonts w:asciiTheme="minorHAnsi" w:hAnsiTheme="minorHAnsi" w:cs="Arial"/>
                <w:szCs w:val="22"/>
              </w:rPr>
              <w:t>b) ETAP II – Wzorzec – określony przed rozpoczęciem form wsparcia i zrealizowany w projekcie standard wymagań, tj. efektów uczenia się, które osiągną uczestnicy w wyniku przeprowadzonych działań projektowych. Sposób (miejsce) definiowania informacji wymaganych w etapie II powinien zostać określony przez instytucję organizującą konkurs/ przeprowadzającą  nabór projektów</w:t>
            </w:r>
          </w:p>
          <w:p w:rsidR="00887020" w:rsidRDefault="00FB531A">
            <w:pPr>
              <w:spacing w:before="0" w:line="240" w:lineRule="auto"/>
              <w:jc w:val="both"/>
              <w:rPr>
                <w:rFonts w:asciiTheme="minorHAnsi" w:hAnsiTheme="minorHAnsi" w:cs="Arial"/>
                <w:szCs w:val="22"/>
              </w:rPr>
            </w:pPr>
            <w:r w:rsidRPr="00FB531A">
              <w:rPr>
                <w:rFonts w:asciiTheme="minorHAnsi" w:hAnsiTheme="minorHAnsi" w:cs="Arial"/>
                <w:szCs w:val="22"/>
              </w:rPr>
              <w:t>c) ETAP III – Ocena – przeprowadzenie weryfikacji na podstawie opracowanych kryteriów oceny po zakończeniu wsparcia udzielanego danej osobie,</w:t>
            </w:r>
          </w:p>
          <w:p w:rsidR="00887020" w:rsidRDefault="00FB531A">
            <w:pPr>
              <w:spacing w:before="0" w:line="240" w:lineRule="auto"/>
              <w:jc w:val="both"/>
              <w:rPr>
                <w:rFonts w:asciiTheme="minorHAnsi" w:hAnsiTheme="minorHAnsi" w:cs="Arial"/>
                <w:szCs w:val="22"/>
              </w:rPr>
            </w:pPr>
            <w:r w:rsidRPr="00FB531A">
              <w:rPr>
                <w:rFonts w:asciiTheme="minorHAnsi" w:hAnsiTheme="minorHAnsi" w:cs="Arial"/>
                <w:szCs w:val="22"/>
              </w:rPr>
              <w:t>d) ETAP IV – Porównanie – porównanie uzyskanych wyników etapu III (ocena) z przyjętymi wymaganiami (określonymi na etapie II efektami uczenia się) po zakończeniu wsparcia udzielanego danej osobie.</w:t>
            </w:r>
          </w:p>
          <w:p w:rsidR="00887020" w:rsidRDefault="00887020">
            <w:pPr>
              <w:spacing w:before="0" w:line="240" w:lineRule="auto"/>
              <w:jc w:val="both"/>
              <w:rPr>
                <w:rFonts w:asciiTheme="minorHAnsi" w:hAnsiTheme="minorHAnsi" w:cs="Arial"/>
                <w:szCs w:val="22"/>
              </w:rPr>
            </w:pPr>
          </w:p>
          <w:p w:rsidR="00887020" w:rsidRDefault="00FB531A">
            <w:pPr>
              <w:spacing w:before="0" w:line="240" w:lineRule="auto"/>
              <w:jc w:val="both"/>
              <w:rPr>
                <w:rFonts w:asciiTheme="minorHAnsi" w:hAnsiTheme="minorHAnsi" w:cs="Arial"/>
                <w:b/>
                <w:szCs w:val="22"/>
              </w:rPr>
            </w:pPr>
            <w:r w:rsidRPr="00FB531A">
              <w:rPr>
                <w:rFonts w:asciiTheme="minorHAnsi" w:hAnsiTheme="minorHAnsi" w:cs="Arial"/>
                <w:szCs w:val="22"/>
              </w:rPr>
              <w:t>Kompetencja to wyodrębniony zestaw efektów uczenia się/kształcenia. Opis kompetencji zawiera jasno określone warunki, które powinien spełniać uczestnik projektu ubiegający się o nabycie kompetencji, tj. wyczerpującą informację o efektach uczenia się dla danej kompetencji oraz kryteria i metody ich weryfikacji.</w:t>
            </w:r>
          </w:p>
          <w:p w:rsidR="00887020" w:rsidRDefault="00887020">
            <w:pPr>
              <w:spacing w:before="0" w:line="240" w:lineRule="auto"/>
              <w:jc w:val="both"/>
              <w:rPr>
                <w:rFonts w:asciiTheme="minorHAnsi" w:hAnsiTheme="minorHAnsi" w:cs="Arial"/>
                <w:szCs w:val="22"/>
              </w:rPr>
            </w:pPr>
          </w:p>
          <w:p w:rsidR="00887020" w:rsidRPr="00697B9D" w:rsidRDefault="00FB531A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 w:cs="Arial"/>
                <w:szCs w:val="22"/>
              </w:rPr>
            </w:pPr>
            <w:r w:rsidRPr="00FB531A">
              <w:rPr>
                <w:rFonts w:asciiTheme="minorHAnsi" w:hAnsiTheme="minorHAnsi" w:cs="Arial"/>
                <w:szCs w:val="22"/>
              </w:rPr>
              <w:t>Wykazywać należy wyłącznie kompetencje osiągnięte w wyniku interwencji Europejskiego Funduszu Społecznego.</w:t>
            </w:r>
          </w:p>
        </w:tc>
      </w:tr>
      <w:tr w:rsidR="00D8158F" w:rsidRPr="002930AD" w:rsidTr="00D8158F">
        <w:trPr>
          <w:trHeight w:val="20"/>
          <w:jc w:val="center"/>
        </w:trPr>
        <w:tc>
          <w:tcPr>
            <w:tcW w:w="1071" w:type="pct"/>
            <w:shd w:val="clear" w:color="auto" w:fill="auto"/>
          </w:tcPr>
          <w:p w:rsidR="00D8158F" w:rsidRPr="00B05CFE" w:rsidRDefault="00D8158F" w:rsidP="00907497">
            <w:pPr>
              <w:spacing w:before="0" w:line="240" w:lineRule="auto"/>
              <w:rPr>
                <w:rFonts w:asciiTheme="minorHAnsi" w:eastAsia="Calibri" w:hAnsiTheme="minorHAnsi" w:cs="Calibri"/>
                <w:szCs w:val="22"/>
              </w:rPr>
            </w:pPr>
            <w:r w:rsidRPr="00B05CFE">
              <w:rPr>
                <w:rFonts w:asciiTheme="minorHAnsi" w:hAnsiTheme="minorHAnsi" w:cs="Arial"/>
                <w:szCs w:val="22"/>
              </w:rPr>
              <w:lastRenderedPageBreak/>
              <w:t xml:space="preserve">Liczba nauczycieli, którzy uzyskali kwalifikacje </w:t>
            </w:r>
            <w:r w:rsidR="00E56418">
              <w:rPr>
                <w:rFonts w:asciiTheme="minorHAnsi" w:hAnsiTheme="minorHAnsi" w:cs="Arial"/>
                <w:szCs w:val="22"/>
              </w:rPr>
              <w:br/>
            </w:r>
            <w:r w:rsidRPr="00B05CFE">
              <w:rPr>
                <w:rFonts w:asciiTheme="minorHAnsi" w:hAnsiTheme="minorHAnsi" w:cs="Arial"/>
                <w:szCs w:val="22"/>
              </w:rPr>
              <w:t xml:space="preserve">lub nabyli kompetencje </w:t>
            </w:r>
            <w:r w:rsidR="00E56418">
              <w:rPr>
                <w:rFonts w:asciiTheme="minorHAnsi" w:hAnsiTheme="minorHAnsi" w:cs="Arial"/>
                <w:szCs w:val="22"/>
              </w:rPr>
              <w:br/>
            </w:r>
            <w:r w:rsidRPr="00B05CFE">
              <w:rPr>
                <w:rFonts w:asciiTheme="minorHAnsi" w:hAnsiTheme="minorHAnsi" w:cs="Arial"/>
                <w:szCs w:val="22"/>
              </w:rPr>
              <w:t>po opuszczeniu programu</w:t>
            </w:r>
          </w:p>
        </w:tc>
        <w:tc>
          <w:tcPr>
            <w:tcW w:w="687" w:type="pct"/>
          </w:tcPr>
          <w:p w:rsidR="00887020" w:rsidRDefault="00D8158F">
            <w:pPr>
              <w:spacing w:before="0" w:line="240" w:lineRule="auto"/>
              <w:rPr>
                <w:rFonts w:ascii="Calibri" w:eastAsia="Calibri" w:hAnsi="Calibri" w:cs="Arial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szCs w:val="22"/>
                <w:lang w:eastAsia="en-US"/>
              </w:rPr>
              <w:t>osoby</w:t>
            </w:r>
          </w:p>
        </w:tc>
        <w:tc>
          <w:tcPr>
            <w:tcW w:w="3242" w:type="pct"/>
            <w:shd w:val="clear" w:color="auto" w:fill="auto"/>
          </w:tcPr>
          <w:p w:rsidR="00887020" w:rsidRDefault="00FB531A">
            <w:pPr>
              <w:spacing w:before="0" w:line="240" w:lineRule="auto"/>
              <w:jc w:val="both"/>
              <w:rPr>
                <w:rFonts w:asciiTheme="minorHAnsi" w:hAnsiTheme="minorHAnsi" w:cs="Arial"/>
                <w:szCs w:val="22"/>
              </w:rPr>
            </w:pPr>
            <w:r w:rsidRPr="00FB531A">
              <w:rPr>
                <w:rFonts w:asciiTheme="minorHAnsi" w:hAnsiTheme="minorHAnsi" w:cs="Arial"/>
                <w:szCs w:val="22"/>
              </w:rPr>
              <w:t xml:space="preserve">Definicja kwalifikacji jest zgodna z definicją zawartą w części dot. wskaźników EFS monitorowanych we wszystkich priorytetach inwestycyjnych dla wskaźnika </w:t>
            </w:r>
            <w:r w:rsidRPr="00697B9D">
              <w:rPr>
                <w:rFonts w:asciiTheme="minorHAnsi" w:hAnsiTheme="minorHAnsi" w:cs="Arial"/>
                <w:i/>
                <w:iCs/>
                <w:szCs w:val="22"/>
              </w:rPr>
              <w:t>liczba osób, które uzyskały kwalifikacje po opuszczeniu programu</w:t>
            </w:r>
            <w:r w:rsidRPr="00FB531A">
              <w:rPr>
                <w:rFonts w:asciiTheme="minorHAnsi" w:hAnsiTheme="minorHAnsi" w:cs="Arial"/>
                <w:i/>
                <w:iCs/>
                <w:szCs w:val="22"/>
              </w:rPr>
              <w:t>.</w:t>
            </w:r>
            <w:r w:rsidRPr="00FB531A">
              <w:rPr>
                <w:rFonts w:asciiTheme="minorHAnsi" w:hAnsiTheme="minorHAnsi" w:cs="Arial"/>
                <w:szCs w:val="22"/>
              </w:rPr>
              <w:br w:type="page"/>
            </w:r>
          </w:p>
          <w:p w:rsidR="00887020" w:rsidRDefault="00887020">
            <w:pPr>
              <w:spacing w:before="0" w:line="240" w:lineRule="auto"/>
              <w:jc w:val="both"/>
              <w:rPr>
                <w:rFonts w:asciiTheme="minorHAnsi" w:hAnsiTheme="minorHAnsi" w:cs="Arial"/>
                <w:szCs w:val="22"/>
              </w:rPr>
            </w:pPr>
          </w:p>
          <w:p w:rsidR="00887020" w:rsidRDefault="00FB531A">
            <w:pPr>
              <w:spacing w:before="0" w:line="240" w:lineRule="auto"/>
              <w:jc w:val="both"/>
              <w:rPr>
                <w:rFonts w:asciiTheme="minorHAnsi" w:hAnsiTheme="minorHAnsi" w:cs="Arial"/>
                <w:szCs w:val="22"/>
              </w:rPr>
            </w:pPr>
            <w:r w:rsidRPr="00FB531A">
              <w:rPr>
                <w:rFonts w:asciiTheme="minorHAnsi" w:hAnsiTheme="minorHAnsi" w:cs="Arial"/>
                <w:szCs w:val="22"/>
              </w:rPr>
              <w:t>Fakt nabycia kompetencji będzie weryfikowany w ramach następujących etapów:</w:t>
            </w:r>
            <w:r w:rsidRPr="00FB531A">
              <w:rPr>
                <w:rFonts w:asciiTheme="minorHAnsi" w:hAnsiTheme="minorHAnsi" w:cs="Arial"/>
                <w:szCs w:val="22"/>
              </w:rPr>
              <w:br w:type="page"/>
            </w:r>
          </w:p>
          <w:p w:rsidR="00887020" w:rsidRDefault="00FB531A">
            <w:pPr>
              <w:spacing w:before="0" w:line="240" w:lineRule="auto"/>
              <w:jc w:val="both"/>
              <w:rPr>
                <w:rFonts w:asciiTheme="minorHAnsi" w:hAnsiTheme="minorHAnsi" w:cs="Arial"/>
                <w:szCs w:val="22"/>
              </w:rPr>
            </w:pPr>
            <w:r w:rsidRPr="00FB531A">
              <w:rPr>
                <w:rFonts w:asciiTheme="minorHAnsi" w:hAnsiTheme="minorHAnsi" w:cs="Arial"/>
                <w:szCs w:val="22"/>
              </w:rPr>
              <w:t>a) ETAP I – Zakres – zdefiniowanie w ramach wniosku o dofinansowanie grupy docelowej do objęcia wsparciem oraz wybranie obszaru interwencji EFS, który będzie poddany ocenie,</w:t>
            </w:r>
            <w:r w:rsidRPr="00FB531A">
              <w:rPr>
                <w:rFonts w:asciiTheme="minorHAnsi" w:hAnsiTheme="minorHAnsi" w:cs="Arial"/>
                <w:szCs w:val="22"/>
              </w:rPr>
              <w:br w:type="page"/>
            </w:r>
          </w:p>
          <w:p w:rsidR="00887020" w:rsidRDefault="00FB531A">
            <w:pPr>
              <w:spacing w:before="0" w:line="240" w:lineRule="auto"/>
              <w:jc w:val="both"/>
              <w:rPr>
                <w:rFonts w:asciiTheme="minorHAnsi" w:hAnsiTheme="minorHAnsi" w:cs="Arial"/>
                <w:szCs w:val="22"/>
              </w:rPr>
            </w:pPr>
            <w:r w:rsidRPr="00FB531A">
              <w:rPr>
                <w:rFonts w:asciiTheme="minorHAnsi" w:hAnsiTheme="minorHAnsi" w:cs="Arial"/>
                <w:szCs w:val="22"/>
              </w:rPr>
              <w:t>b) ETAP II – Wzorzec – określony przed rozpoczęciem form wsparcia i zrealizowany w projekcie standard wymagań, tj. efektów uczenia się, które osiągną uczestnicy w wyniku przeprowadzonych działań projektowych. Sposób (miejsce) definiowania informacji wymaganych w etapie II powinien zostać określony przez instytucję organizującą konkurs/ przeprowadzającą  nabór projektów.</w:t>
            </w:r>
          </w:p>
          <w:p w:rsidR="00887020" w:rsidRDefault="00FB531A">
            <w:pPr>
              <w:spacing w:before="0" w:line="240" w:lineRule="auto"/>
              <w:jc w:val="both"/>
              <w:rPr>
                <w:rFonts w:asciiTheme="minorHAnsi" w:hAnsiTheme="minorHAnsi" w:cs="Arial"/>
                <w:szCs w:val="22"/>
              </w:rPr>
            </w:pPr>
            <w:r w:rsidRPr="00FB531A">
              <w:rPr>
                <w:rFonts w:asciiTheme="minorHAnsi" w:hAnsiTheme="minorHAnsi" w:cs="Arial"/>
                <w:szCs w:val="22"/>
              </w:rPr>
              <w:t>c) ETAP III – Ocena – przeprowadzenie weryfikacji na podstawie opracowanych kryteriów oceny po zakończeniu wsparcia udzielanego danej osobie,</w:t>
            </w:r>
            <w:r w:rsidRPr="00FB531A">
              <w:rPr>
                <w:rFonts w:asciiTheme="minorHAnsi" w:hAnsiTheme="minorHAnsi" w:cs="Arial"/>
                <w:szCs w:val="22"/>
              </w:rPr>
              <w:br w:type="page"/>
            </w:r>
          </w:p>
          <w:p w:rsidR="00887020" w:rsidRDefault="00FB531A">
            <w:pPr>
              <w:spacing w:before="0" w:line="240" w:lineRule="auto"/>
              <w:jc w:val="both"/>
              <w:rPr>
                <w:rFonts w:asciiTheme="minorHAnsi" w:hAnsiTheme="minorHAnsi" w:cs="Arial"/>
                <w:szCs w:val="22"/>
              </w:rPr>
            </w:pPr>
            <w:r w:rsidRPr="00FB531A">
              <w:rPr>
                <w:rFonts w:asciiTheme="minorHAnsi" w:hAnsiTheme="minorHAnsi" w:cs="Arial"/>
                <w:szCs w:val="22"/>
              </w:rPr>
              <w:t xml:space="preserve">d) ETAP IV – Porównanie – porównanie uzyskanych wyników etapu III (ocena) z przyjętymi wymaganiami (określonymi na </w:t>
            </w:r>
            <w:r w:rsidRPr="00FB531A">
              <w:rPr>
                <w:rFonts w:asciiTheme="minorHAnsi" w:hAnsiTheme="minorHAnsi" w:cs="Arial"/>
                <w:szCs w:val="22"/>
              </w:rPr>
              <w:lastRenderedPageBreak/>
              <w:t>etapie II efektami uczenia się) po zakończeniu wsparcia udzielanego danej osobie.</w:t>
            </w:r>
            <w:r w:rsidRPr="00FB531A">
              <w:rPr>
                <w:rFonts w:asciiTheme="minorHAnsi" w:hAnsiTheme="minorHAnsi" w:cs="Arial"/>
                <w:szCs w:val="22"/>
              </w:rPr>
              <w:br w:type="page"/>
            </w:r>
          </w:p>
          <w:p w:rsidR="00887020" w:rsidRDefault="00887020">
            <w:pPr>
              <w:spacing w:before="0" w:line="240" w:lineRule="auto"/>
              <w:jc w:val="both"/>
              <w:rPr>
                <w:rFonts w:asciiTheme="minorHAnsi" w:hAnsiTheme="minorHAnsi" w:cs="Arial"/>
                <w:szCs w:val="22"/>
              </w:rPr>
            </w:pPr>
          </w:p>
          <w:p w:rsidR="00887020" w:rsidRDefault="00FB531A">
            <w:pPr>
              <w:spacing w:before="0" w:line="240" w:lineRule="auto"/>
              <w:jc w:val="both"/>
              <w:rPr>
                <w:rFonts w:asciiTheme="minorHAnsi" w:hAnsiTheme="minorHAnsi" w:cs="Arial"/>
                <w:szCs w:val="22"/>
              </w:rPr>
            </w:pPr>
            <w:r w:rsidRPr="00FB531A">
              <w:rPr>
                <w:rFonts w:asciiTheme="minorHAnsi" w:hAnsiTheme="minorHAnsi" w:cs="Arial"/>
                <w:szCs w:val="22"/>
              </w:rPr>
              <w:t>Kompetencja to wyodrębniony zestaw efektów uczenia się/kształcenia. Opis kompetencji zawiera jasno określone warunki, które powinien spełniać uczestnik projektu ubiegający się o nabycie kompetencji, tj. wyczerpującą informację o efektach uczenia się dla danej kompetencji oraz kryteria i metody ich weryfikacji.</w:t>
            </w:r>
          </w:p>
          <w:p w:rsidR="00887020" w:rsidRDefault="00887020">
            <w:pPr>
              <w:spacing w:before="0" w:line="240" w:lineRule="auto"/>
              <w:jc w:val="both"/>
              <w:rPr>
                <w:rFonts w:asciiTheme="minorHAnsi" w:hAnsiTheme="minorHAnsi" w:cs="Arial"/>
                <w:szCs w:val="22"/>
              </w:rPr>
            </w:pPr>
          </w:p>
          <w:p w:rsidR="00887020" w:rsidRPr="00697B9D" w:rsidRDefault="00FB531A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 w:cs="Arial"/>
                <w:szCs w:val="22"/>
              </w:rPr>
            </w:pPr>
            <w:r w:rsidRPr="00FB531A">
              <w:rPr>
                <w:rFonts w:asciiTheme="minorHAnsi" w:hAnsiTheme="minorHAnsi" w:cs="Arial"/>
                <w:szCs w:val="22"/>
              </w:rPr>
              <w:t>Wykazywać należy wyłącznie kwalifikacje/kompetencje osiągnięte w wyniku interwencji Europejskiego Funduszu Społecznego.</w:t>
            </w:r>
          </w:p>
        </w:tc>
      </w:tr>
      <w:tr w:rsidR="00D8158F" w:rsidRPr="002930AD" w:rsidTr="00D8158F">
        <w:trPr>
          <w:trHeight w:val="20"/>
          <w:jc w:val="center"/>
        </w:trPr>
        <w:tc>
          <w:tcPr>
            <w:tcW w:w="1071" w:type="pct"/>
            <w:shd w:val="clear" w:color="auto" w:fill="auto"/>
          </w:tcPr>
          <w:p w:rsidR="00D8158F" w:rsidRPr="00B05CFE" w:rsidRDefault="00D8158F" w:rsidP="003D1391">
            <w:pPr>
              <w:spacing w:before="0"/>
              <w:rPr>
                <w:rFonts w:asciiTheme="minorHAnsi" w:hAnsiTheme="minorHAnsi" w:cs="Arial"/>
                <w:szCs w:val="22"/>
              </w:rPr>
            </w:pPr>
            <w:r w:rsidRPr="00B05CFE">
              <w:rPr>
                <w:rFonts w:asciiTheme="minorHAnsi" w:hAnsiTheme="minorHAnsi" w:cs="Arial"/>
                <w:szCs w:val="22"/>
              </w:rPr>
              <w:lastRenderedPageBreak/>
              <w:t xml:space="preserve">Liczba szkół, w których pracownie przedmiotowe wykorzystują doposażenie </w:t>
            </w:r>
            <w:r w:rsidR="00E56418">
              <w:rPr>
                <w:rFonts w:asciiTheme="minorHAnsi" w:hAnsiTheme="minorHAnsi" w:cs="Arial"/>
                <w:szCs w:val="22"/>
              </w:rPr>
              <w:br/>
              <w:t xml:space="preserve">do prowadzenia zajęć </w:t>
            </w:r>
            <w:r w:rsidRPr="00B05CFE">
              <w:rPr>
                <w:rFonts w:asciiTheme="minorHAnsi" w:hAnsiTheme="minorHAnsi" w:cs="Arial"/>
                <w:szCs w:val="22"/>
              </w:rPr>
              <w:t>edukacyjnych.</w:t>
            </w:r>
          </w:p>
        </w:tc>
        <w:tc>
          <w:tcPr>
            <w:tcW w:w="687" w:type="pct"/>
          </w:tcPr>
          <w:p w:rsidR="00D8158F" w:rsidRDefault="00D8158F" w:rsidP="00D8158F">
            <w:pPr>
              <w:spacing w:before="0" w:line="240" w:lineRule="auto"/>
              <w:rPr>
                <w:rFonts w:ascii="Calibri" w:eastAsia="Calibri" w:hAnsi="Calibri" w:cs="Arial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szCs w:val="22"/>
                <w:lang w:eastAsia="en-US"/>
              </w:rPr>
              <w:t>sztuka</w:t>
            </w:r>
          </w:p>
        </w:tc>
        <w:tc>
          <w:tcPr>
            <w:tcW w:w="3242" w:type="pct"/>
            <w:shd w:val="clear" w:color="auto" w:fill="auto"/>
          </w:tcPr>
          <w:p w:rsidR="00887020" w:rsidRDefault="00FB531A">
            <w:pPr>
              <w:spacing w:before="0" w:line="240" w:lineRule="auto"/>
              <w:jc w:val="both"/>
              <w:rPr>
                <w:rFonts w:asciiTheme="minorHAnsi" w:hAnsiTheme="minorHAnsi" w:cs="Arial"/>
                <w:szCs w:val="22"/>
              </w:rPr>
            </w:pPr>
            <w:r w:rsidRPr="00FB531A">
              <w:rPr>
                <w:rFonts w:asciiTheme="minorHAnsi" w:hAnsiTheme="minorHAnsi" w:cs="Arial"/>
                <w:szCs w:val="22"/>
              </w:rPr>
              <w:t xml:space="preserve">Liczba szkół, w których pracownie przedmiotowe wykorzystują doposażenie zakupione dzięki EFS do prowadzenia zajęć edukacyjnych z przedmiotów przyrodniczych lub matematyki. </w:t>
            </w:r>
          </w:p>
          <w:p w:rsidR="00887020" w:rsidRDefault="00887020">
            <w:pPr>
              <w:spacing w:before="0" w:line="240" w:lineRule="auto"/>
              <w:jc w:val="both"/>
              <w:rPr>
                <w:rFonts w:asciiTheme="minorHAnsi" w:hAnsiTheme="minorHAnsi" w:cs="Arial"/>
                <w:szCs w:val="22"/>
              </w:rPr>
            </w:pPr>
          </w:p>
          <w:p w:rsidR="00887020" w:rsidRDefault="00FB531A">
            <w:pPr>
              <w:spacing w:before="0" w:line="240" w:lineRule="auto"/>
              <w:jc w:val="both"/>
              <w:rPr>
                <w:rFonts w:asciiTheme="minorHAnsi" w:hAnsiTheme="minorHAnsi" w:cs="Arial"/>
                <w:szCs w:val="22"/>
              </w:rPr>
            </w:pPr>
            <w:r w:rsidRPr="00FB531A">
              <w:rPr>
                <w:rFonts w:asciiTheme="minorHAnsi" w:hAnsiTheme="minorHAnsi" w:cs="Arial"/>
                <w:szCs w:val="22"/>
              </w:rPr>
              <w:t xml:space="preserve">Określenie przedmiotów przyrodniczych oraz typy szkół zostały opisane w </w:t>
            </w:r>
            <w:r w:rsidRPr="00697B9D">
              <w:rPr>
                <w:rFonts w:asciiTheme="minorHAnsi" w:hAnsiTheme="minorHAnsi" w:cs="Arial"/>
                <w:i/>
                <w:szCs w:val="22"/>
              </w:rPr>
              <w:t xml:space="preserve">Wytycznych w zakresie realizacji przedsięwzięć z udziałem środków Europejskiego Funduszu Społecznego </w:t>
            </w:r>
            <w:r w:rsidRPr="00697B9D">
              <w:rPr>
                <w:rFonts w:asciiTheme="minorHAnsi" w:hAnsiTheme="minorHAnsi" w:cs="Arial"/>
                <w:i/>
                <w:iCs/>
                <w:szCs w:val="22"/>
              </w:rPr>
              <w:t>w obszarze edukacji</w:t>
            </w:r>
            <w:r w:rsidRPr="00697B9D">
              <w:rPr>
                <w:rFonts w:asciiTheme="minorHAnsi" w:hAnsiTheme="minorHAnsi" w:cs="Arial"/>
                <w:i/>
                <w:szCs w:val="22"/>
              </w:rPr>
              <w:t xml:space="preserve"> na lata 2014-2020</w:t>
            </w:r>
            <w:r w:rsidRPr="00FB531A">
              <w:rPr>
                <w:rFonts w:asciiTheme="minorHAnsi" w:hAnsiTheme="minorHAnsi" w:cs="Arial"/>
                <w:i/>
                <w:szCs w:val="22"/>
              </w:rPr>
              <w:t>.</w:t>
            </w:r>
          </w:p>
          <w:p w:rsidR="00887020" w:rsidRDefault="00887020">
            <w:pPr>
              <w:spacing w:before="0" w:line="240" w:lineRule="auto"/>
              <w:jc w:val="both"/>
              <w:rPr>
                <w:rFonts w:asciiTheme="minorHAnsi" w:hAnsiTheme="minorHAnsi" w:cs="Arial"/>
                <w:szCs w:val="22"/>
              </w:rPr>
            </w:pPr>
          </w:p>
          <w:p w:rsidR="00887020" w:rsidRDefault="00FB531A">
            <w:pPr>
              <w:spacing w:before="0" w:line="240" w:lineRule="auto"/>
              <w:jc w:val="both"/>
              <w:rPr>
                <w:rFonts w:asciiTheme="minorHAnsi" w:hAnsiTheme="minorHAnsi" w:cs="Arial"/>
                <w:szCs w:val="22"/>
              </w:rPr>
            </w:pPr>
            <w:r w:rsidRPr="00FB531A">
              <w:rPr>
                <w:rFonts w:asciiTheme="minorHAnsi" w:hAnsiTheme="minorHAnsi" w:cs="Arial"/>
                <w:szCs w:val="22"/>
              </w:rPr>
              <w:t xml:space="preserve">W </w:t>
            </w:r>
            <w:r w:rsidRPr="00FB531A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przypadku objęcia wsparciem kilku szkół wchodzących w skład zespołu szkół, każdą szkołę z danego zespołu szkół, która uzyskała wsparcie bezpośrednie, należy liczyć odrębnie. W przypadku skierowania wsparcia do szkół filialnych, szkoła macierzysta i szkoły </w:t>
            </w:r>
            <w:r w:rsidRPr="00FB531A">
              <w:rPr>
                <w:rFonts w:asciiTheme="minorHAnsi" w:hAnsiTheme="minorHAnsi" w:cs="Arial"/>
                <w:szCs w:val="22"/>
              </w:rPr>
              <w:t xml:space="preserve">jej podporządkowane powinny być mierzone odrębnie.  </w:t>
            </w:r>
          </w:p>
          <w:p w:rsidR="00887020" w:rsidRDefault="00887020">
            <w:pPr>
              <w:spacing w:before="0" w:line="240" w:lineRule="auto"/>
              <w:jc w:val="both"/>
              <w:rPr>
                <w:rFonts w:asciiTheme="minorHAnsi" w:hAnsiTheme="minorHAnsi" w:cs="Arial"/>
                <w:szCs w:val="22"/>
              </w:rPr>
            </w:pPr>
          </w:p>
          <w:p w:rsidR="00887020" w:rsidRDefault="00FB531A">
            <w:pPr>
              <w:spacing w:before="0" w:line="240" w:lineRule="auto"/>
              <w:jc w:val="both"/>
              <w:rPr>
                <w:rFonts w:asciiTheme="minorHAnsi" w:hAnsiTheme="minorHAnsi" w:cs="Arial"/>
                <w:szCs w:val="22"/>
              </w:rPr>
            </w:pPr>
            <w:r w:rsidRPr="00FB531A">
              <w:rPr>
                <w:rFonts w:asciiTheme="minorHAnsi" w:hAnsiTheme="minorHAnsi" w:cs="Arial"/>
                <w:szCs w:val="22"/>
              </w:rPr>
              <w:t>Wykorzystanie doposażenia jest weryfikowane na reprezentatywnej próbie szkół objętych wsparciem w ramach RPO do 4 tygodni po zakończeniu ich udziału w projekcie w ramach wizyt monitoringowych przez pracowników Instytucji Zarządzającej RPO lub Instytucji Pośredniczącej.</w:t>
            </w:r>
          </w:p>
          <w:p w:rsidR="00697B9D" w:rsidRDefault="00697B9D" w:rsidP="00907497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 w:cs="Arial"/>
                <w:szCs w:val="22"/>
              </w:rPr>
            </w:pPr>
          </w:p>
          <w:p w:rsidR="00D8158F" w:rsidRPr="00697B9D" w:rsidRDefault="00FB531A" w:rsidP="00907497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 w:cs="Arial"/>
                <w:szCs w:val="22"/>
              </w:rPr>
            </w:pPr>
            <w:r w:rsidRPr="00FB531A">
              <w:rPr>
                <w:rFonts w:asciiTheme="minorHAnsi" w:hAnsiTheme="minorHAnsi" w:cs="Arial"/>
                <w:szCs w:val="22"/>
              </w:rPr>
              <w:t>W przypadku zakończenia udziału w projekcie w okresie ferii zimowych i letnich pomiar wskaźników powinien być dokonany z wyłączeniem ww. okresów.</w:t>
            </w:r>
          </w:p>
        </w:tc>
      </w:tr>
      <w:tr w:rsidR="00D8158F" w:rsidRPr="002930AD" w:rsidTr="00D8158F">
        <w:trPr>
          <w:trHeight w:val="20"/>
          <w:jc w:val="center"/>
        </w:trPr>
        <w:tc>
          <w:tcPr>
            <w:tcW w:w="1071" w:type="pct"/>
            <w:shd w:val="clear" w:color="auto" w:fill="auto"/>
          </w:tcPr>
          <w:p w:rsidR="00D8158F" w:rsidRPr="00B05CFE" w:rsidRDefault="00D8158F" w:rsidP="00907497">
            <w:pPr>
              <w:spacing w:before="0"/>
              <w:rPr>
                <w:rFonts w:asciiTheme="minorHAnsi" w:hAnsiTheme="minorHAnsi" w:cs="Arial"/>
                <w:szCs w:val="22"/>
              </w:rPr>
            </w:pPr>
            <w:r w:rsidRPr="00B05CFE">
              <w:rPr>
                <w:rFonts w:asciiTheme="minorHAnsi" w:hAnsiTheme="minorHAnsi" w:cs="Arial"/>
                <w:szCs w:val="22"/>
              </w:rPr>
              <w:t xml:space="preserve">Liczba szkół i placówek systemu oświaty wykorzystujących sprzęt TIK </w:t>
            </w:r>
            <w:r w:rsidR="00E56418">
              <w:rPr>
                <w:rFonts w:asciiTheme="minorHAnsi" w:hAnsiTheme="minorHAnsi" w:cs="Arial"/>
                <w:szCs w:val="22"/>
              </w:rPr>
              <w:br/>
            </w:r>
            <w:r w:rsidRPr="00B05CFE">
              <w:rPr>
                <w:rFonts w:asciiTheme="minorHAnsi" w:hAnsiTheme="minorHAnsi" w:cs="Arial"/>
                <w:szCs w:val="22"/>
              </w:rPr>
              <w:t>do prowadzenia zajęć edukacyjnych.</w:t>
            </w:r>
          </w:p>
        </w:tc>
        <w:tc>
          <w:tcPr>
            <w:tcW w:w="687" w:type="pct"/>
          </w:tcPr>
          <w:p w:rsidR="00887020" w:rsidRDefault="00D8158F">
            <w:pPr>
              <w:spacing w:before="0" w:line="240" w:lineRule="auto"/>
              <w:rPr>
                <w:rFonts w:ascii="Calibri" w:eastAsia="Calibri" w:hAnsi="Calibri" w:cs="Arial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szCs w:val="22"/>
                <w:lang w:eastAsia="en-US"/>
              </w:rPr>
              <w:t>sztuka</w:t>
            </w:r>
          </w:p>
        </w:tc>
        <w:tc>
          <w:tcPr>
            <w:tcW w:w="3242" w:type="pct"/>
            <w:shd w:val="clear" w:color="auto" w:fill="auto"/>
          </w:tcPr>
          <w:p w:rsidR="00887020" w:rsidRDefault="00FB531A">
            <w:pPr>
              <w:spacing w:before="0" w:line="240" w:lineRule="auto"/>
              <w:jc w:val="both"/>
              <w:rPr>
                <w:rFonts w:asciiTheme="minorHAnsi" w:hAnsiTheme="minorHAnsi" w:cs="Arial"/>
                <w:szCs w:val="22"/>
              </w:rPr>
            </w:pPr>
            <w:r w:rsidRPr="00FB531A">
              <w:rPr>
                <w:rFonts w:asciiTheme="minorHAnsi" w:hAnsiTheme="minorHAnsi" w:cs="Arial"/>
                <w:szCs w:val="22"/>
              </w:rPr>
              <w:t>Liczba szkół oraz placówek systemu oświaty wykorzystujących do prowadzenia zajęć edukacyjnych sprzęt, rozumiany jako pomoce dydaktyczne oraz narzędzia technologii informacyjno-komunikacyjnej, zakupiony dzięki EFS.</w:t>
            </w:r>
          </w:p>
          <w:p w:rsidR="00887020" w:rsidRDefault="00FB531A">
            <w:pPr>
              <w:spacing w:before="0" w:line="240" w:lineRule="auto"/>
              <w:jc w:val="both"/>
              <w:rPr>
                <w:rFonts w:asciiTheme="minorHAnsi" w:hAnsiTheme="minorHAnsi" w:cs="Arial"/>
                <w:szCs w:val="22"/>
              </w:rPr>
            </w:pPr>
            <w:r w:rsidRPr="00FB531A">
              <w:rPr>
                <w:rFonts w:asciiTheme="minorHAnsi" w:hAnsiTheme="minorHAnsi" w:cs="Arial"/>
                <w:szCs w:val="22"/>
              </w:rPr>
              <w:t xml:space="preserve">Typy szkół opisane są w </w:t>
            </w:r>
            <w:r w:rsidRPr="00697B9D">
              <w:rPr>
                <w:rFonts w:asciiTheme="minorHAnsi" w:hAnsiTheme="minorHAnsi" w:cs="Arial"/>
                <w:i/>
                <w:szCs w:val="22"/>
              </w:rPr>
              <w:t>Wytycznych w zakresie realizacji przedsięwzięć z udziałem środków Europejskiego Funduszu Społecznego w obszarze edukacji na lata 2014-2020</w:t>
            </w:r>
            <w:r w:rsidRPr="00FB531A">
              <w:rPr>
                <w:rFonts w:asciiTheme="minorHAnsi" w:hAnsiTheme="minorHAnsi" w:cs="Arial"/>
                <w:szCs w:val="22"/>
              </w:rPr>
              <w:t>.</w:t>
            </w:r>
          </w:p>
          <w:p w:rsidR="00887020" w:rsidRDefault="00887020">
            <w:pPr>
              <w:spacing w:before="0" w:line="240" w:lineRule="auto"/>
              <w:jc w:val="both"/>
              <w:rPr>
                <w:rFonts w:asciiTheme="minorHAnsi" w:hAnsiTheme="minorHAnsi" w:cs="Arial"/>
                <w:szCs w:val="22"/>
              </w:rPr>
            </w:pPr>
          </w:p>
          <w:p w:rsidR="00887020" w:rsidRDefault="00FB531A">
            <w:pPr>
              <w:spacing w:before="0" w:line="240" w:lineRule="auto"/>
              <w:jc w:val="both"/>
              <w:rPr>
                <w:rFonts w:asciiTheme="minorHAnsi" w:hAnsiTheme="minorHAnsi" w:cs="Arial"/>
                <w:szCs w:val="22"/>
              </w:rPr>
            </w:pPr>
            <w:r w:rsidRPr="00FB531A">
              <w:rPr>
                <w:rFonts w:asciiTheme="minorHAnsi" w:hAnsiTheme="minorHAnsi" w:cs="Arial"/>
                <w:szCs w:val="22"/>
              </w:rPr>
              <w:t xml:space="preserve">W przypadku </w:t>
            </w:r>
            <w:r w:rsidRPr="00FB531A">
              <w:rPr>
                <w:rFonts w:asciiTheme="minorHAnsi" w:hAnsiTheme="minorHAnsi" w:cs="Arial"/>
                <w:color w:val="000000" w:themeColor="text1"/>
                <w:szCs w:val="22"/>
              </w:rPr>
              <w:t xml:space="preserve">objęcia wsparciem kilku szkół </w:t>
            </w:r>
            <w:r w:rsidRPr="00FB531A">
              <w:rPr>
                <w:rFonts w:asciiTheme="minorHAnsi" w:hAnsiTheme="minorHAnsi" w:cs="Arial"/>
                <w:szCs w:val="22"/>
              </w:rPr>
              <w:t xml:space="preserve">wchodzących w skład zespołu szkół, każdą szkołę z danego zespołu szkół, która uzyskała wsparcie bezpośrednie, należy liczyć odrębnie. W przypadku skierowania wsparcia do szkół filialnych, szkoła </w:t>
            </w:r>
            <w:r w:rsidRPr="00FB531A">
              <w:rPr>
                <w:rFonts w:asciiTheme="minorHAnsi" w:hAnsiTheme="minorHAnsi" w:cs="Arial"/>
                <w:szCs w:val="22"/>
              </w:rPr>
              <w:lastRenderedPageBreak/>
              <w:t xml:space="preserve">macierzysta i szkoły jej podporządkowane powinny być mierzone odrębnie.  </w:t>
            </w:r>
          </w:p>
          <w:p w:rsidR="00887020" w:rsidRDefault="00887020">
            <w:pPr>
              <w:spacing w:before="0" w:line="240" w:lineRule="auto"/>
              <w:jc w:val="both"/>
              <w:rPr>
                <w:rFonts w:asciiTheme="minorHAnsi" w:hAnsiTheme="minorHAnsi" w:cs="Arial"/>
                <w:szCs w:val="22"/>
              </w:rPr>
            </w:pPr>
          </w:p>
          <w:p w:rsidR="00887020" w:rsidRDefault="00FB531A">
            <w:pPr>
              <w:spacing w:before="0" w:line="240" w:lineRule="auto"/>
              <w:jc w:val="both"/>
              <w:rPr>
                <w:rFonts w:asciiTheme="minorHAnsi" w:hAnsiTheme="minorHAnsi" w:cs="Arial"/>
                <w:szCs w:val="22"/>
              </w:rPr>
            </w:pPr>
            <w:r w:rsidRPr="00FB531A">
              <w:rPr>
                <w:rFonts w:asciiTheme="minorHAnsi" w:hAnsiTheme="minorHAnsi" w:cs="Arial"/>
                <w:szCs w:val="22"/>
              </w:rPr>
              <w:t xml:space="preserve">Wskaźnik jest mierzony na poziomie beneficjenta do 4 tygodni po zakończeniu udziału w projekcie. Ze względu na wynikający z </w:t>
            </w:r>
            <w:r w:rsidRPr="00697B9D">
              <w:rPr>
                <w:rFonts w:asciiTheme="minorHAnsi" w:hAnsiTheme="minorHAnsi" w:cs="Arial"/>
                <w:i/>
                <w:szCs w:val="22"/>
              </w:rPr>
              <w:t>Wytycznych w zakresie realizacji przedsięwzięć z udziałem środków Europejskiego Funduszu Społecznego w obszarze edukacji na lata 2014-2020</w:t>
            </w:r>
            <w:r w:rsidRPr="00FB531A">
              <w:rPr>
                <w:rFonts w:asciiTheme="minorHAnsi" w:hAnsiTheme="minorHAnsi" w:cs="Arial"/>
                <w:szCs w:val="22"/>
              </w:rPr>
              <w:t>wymóg osiągnięcia przez szkoły i placówki systemu oświaty funkcjonalności w okresie do 6 miesięcy od daty zakończenia realizacji projektu, wykorzystanie sprzętu TIK jest weryfikowane do 6 miesięcy po zakończeniu udziału w projekcie. Powyższy wymóg dotyczy wyłącznie szkół/ placówek systemu oświaty objętych wsparciem w ramach RPO, które w okresie 4 tygodni po zakończeniu udziału w projekcie nie osiągnęły funkcjonalności niezbędnych do wykorzystywania doposażenia do prowadzenia zajęć edukacyjnych. Wskaźnik mierzony jest w ramach wizyt monitoringowych przez pracowników Instytucji Zarządzającej RPO lub Instytucji Pośredniczącej.</w:t>
            </w:r>
          </w:p>
          <w:p w:rsidR="00887020" w:rsidRDefault="00887020">
            <w:pPr>
              <w:spacing w:before="0" w:line="240" w:lineRule="auto"/>
              <w:jc w:val="both"/>
              <w:rPr>
                <w:rFonts w:asciiTheme="minorHAnsi" w:hAnsiTheme="minorHAnsi" w:cs="Arial"/>
                <w:szCs w:val="22"/>
              </w:rPr>
            </w:pPr>
          </w:p>
          <w:p w:rsidR="00887020" w:rsidRPr="00697B9D" w:rsidRDefault="00FB531A" w:rsidP="00697B9D">
            <w:pPr>
              <w:spacing w:before="0" w:line="240" w:lineRule="auto"/>
              <w:jc w:val="both"/>
              <w:rPr>
                <w:rFonts w:asciiTheme="minorHAnsi" w:hAnsiTheme="minorHAnsi" w:cs="Arial"/>
                <w:szCs w:val="22"/>
              </w:rPr>
            </w:pPr>
            <w:r w:rsidRPr="00FB531A">
              <w:rPr>
                <w:rFonts w:asciiTheme="minorHAnsi" w:hAnsiTheme="minorHAnsi" w:cs="Arial"/>
                <w:szCs w:val="22"/>
              </w:rPr>
              <w:t xml:space="preserve">W przypadku zakończenia udziału w projekcie w okresie ferii zimowych i letnich pomiar wskaźników powinien być dokonany z wyłączeniem ww. okresów. </w:t>
            </w:r>
          </w:p>
        </w:tc>
      </w:tr>
    </w:tbl>
    <w:p w:rsidR="005E116B" w:rsidRDefault="005E116B" w:rsidP="00E1012F">
      <w:pPr>
        <w:autoSpaceDE w:val="0"/>
        <w:autoSpaceDN w:val="0"/>
        <w:adjustRightInd w:val="0"/>
        <w:spacing w:before="0" w:line="240" w:lineRule="auto"/>
        <w:jc w:val="both"/>
        <w:rPr>
          <w:rFonts w:asciiTheme="minorHAnsi" w:hAnsiTheme="minorHAnsi"/>
          <w:b/>
          <w:szCs w:val="22"/>
        </w:rPr>
      </w:pPr>
    </w:p>
    <w:p w:rsidR="00086CF3" w:rsidRPr="00E1012F" w:rsidRDefault="00D001C3" w:rsidP="003B12A5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/>
          <w:b/>
          <w:szCs w:val="22"/>
        </w:rPr>
      </w:pPr>
      <w:r w:rsidRPr="00E1012F">
        <w:rPr>
          <w:rFonts w:asciiTheme="minorHAnsi" w:hAnsiTheme="minorHAnsi"/>
          <w:b/>
          <w:szCs w:val="22"/>
        </w:rPr>
        <w:t>Uwaga:</w:t>
      </w:r>
    </w:p>
    <w:p w:rsidR="00E56418" w:rsidRDefault="00E56418" w:rsidP="00E5641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Powyższe wskaźniki są obligatoryjne dla Działania 10.2, o ile Wnioskodawca realizuje formę wsparcia w ramach projektu, która przyczynia się do osiągnięcia wskaźnika zgodnie z powyżej przedstawioną definicją. </w:t>
      </w:r>
      <w:r w:rsidRPr="00E1012F">
        <w:rPr>
          <w:rFonts w:ascii="Calibri" w:hAnsi="Calibri"/>
          <w:b/>
          <w:szCs w:val="22"/>
        </w:rPr>
        <w:t xml:space="preserve">Oznacza to, że jeżeli w projekcie przewidziano realizację form wsparcia, </w:t>
      </w:r>
      <w:r>
        <w:rPr>
          <w:rFonts w:ascii="Calibri" w:hAnsi="Calibri"/>
          <w:b/>
          <w:szCs w:val="22"/>
        </w:rPr>
        <w:br/>
      </w:r>
      <w:r w:rsidRPr="00E1012F">
        <w:rPr>
          <w:rFonts w:ascii="Calibri" w:hAnsi="Calibri"/>
          <w:b/>
          <w:szCs w:val="22"/>
        </w:rPr>
        <w:t>które mogą być monitorowane z wykorzystaniem powyżej wskazanych wskaźników, Wnioskodawca musi je wybrać</w:t>
      </w:r>
      <w:r>
        <w:rPr>
          <w:rFonts w:ascii="Calibri" w:hAnsi="Calibri"/>
          <w:b/>
          <w:szCs w:val="22"/>
        </w:rPr>
        <w:t xml:space="preserve"> z listy rozwijanej</w:t>
      </w:r>
      <w:r w:rsidRPr="00E1012F">
        <w:rPr>
          <w:rFonts w:ascii="Calibri" w:hAnsi="Calibri"/>
          <w:b/>
          <w:szCs w:val="22"/>
        </w:rPr>
        <w:t xml:space="preserve"> tworząc wniosek w SOWA. </w:t>
      </w:r>
    </w:p>
    <w:p w:rsidR="00E56418" w:rsidRDefault="00E56418" w:rsidP="00E1012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/>
          <w:szCs w:val="22"/>
        </w:rPr>
      </w:pPr>
    </w:p>
    <w:p w:rsidR="00F43573" w:rsidRPr="001019AE" w:rsidRDefault="00990E7D" w:rsidP="00043B75">
      <w:pPr>
        <w:autoSpaceDE w:val="0"/>
        <w:autoSpaceDN w:val="0"/>
        <w:spacing w:before="120" w:after="120" w:line="240" w:lineRule="auto"/>
        <w:jc w:val="both"/>
        <w:rPr>
          <w:rFonts w:ascii="Calibri" w:eastAsia="Calibri" w:hAnsi="Calibri" w:cs="Calibri"/>
          <w:szCs w:val="22"/>
          <w:lang w:eastAsia="en-US"/>
        </w:rPr>
      </w:pPr>
      <w:r w:rsidRPr="001019AE">
        <w:rPr>
          <w:rFonts w:ascii="Calibri" w:eastAsia="Calibri" w:hAnsi="Calibri" w:cs="Calibri"/>
          <w:szCs w:val="22"/>
          <w:lang w:eastAsia="en-US"/>
        </w:rPr>
        <w:t>Ponadto</w:t>
      </w:r>
      <w:r w:rsidR="001019AE" w:rsidRPr="001019AE">
        <w:rPr>
          <w:rFonts w:ascii="Calibri" w:eastAsia="Calibri" w:hAnsi="Calibri" w:cs="Calibri"/>
          <w:szCs w:val="22"/>
          <w:lang w:eastAsia="en-US"/>
        </w:rPr>
        <w:t>,</w:t>
      </w:r>
      <w:r w:rsidRPr="001019AE">
        <w:rPr>
          <w:rFonts w:ascii="Calibri" w:eastAsia="Calibri" w:hAnsi="Calibri" w:cs="Calibri"/>
          <w:szCs w:val="22"/>
          <w:lang w:eastAsia="en-US"/>
        </w:rPr>
        <w:t xml:space="preserve"> </w:t>
      </w:r>
      <w:r w:rsidR="00F43573" w:rsidRPr="001019AE">
        <w:rPr>
          <w:rFonts w:ascii="Calibri" w:eastAsia="Calibri" w:hAnsi="Calibri" w:cs="Calibri"/>
          <w:szCs w:val="22"/>
          <w:lang w:eastAsia="en-US"/>
        </w:rPr>
        <w:t>w ramach wniosku o dofinansowanie</w:t>
      </w:r>
      <w:r w:rsidR="001019AE" w:rsidRPr="001019AE">
        <w:rPr>
          <w:rFonts w:ascii="Calibri" w:eastAsia="Calibri" w:hAnsi="Calibri" w:cs="Calibri"/>
          <w:szCs w:val="22"/>
          <w:lang w:eastAsia="en-US"/>
        </w:rPr>
        <w:t>,</w:t>
      </w:r>
      <w:r w:rsidR="00F43573" w:rsidRPr="001019AE">
        <w:rPr>
          <w:rFonts w:ascii="Calibri" w:eastAsia="Calibri" w:hAnsi="Calibri" w:cs="Calibri"/>
          <w:szCs w:val="22"/>
          <w:lang w:eastAsia="en-US"/>
        </w:rPr>
        <w:t xml:space="preserve"> Wnioskodawca może </w:t>
      </w:r>
      <w:r w:rsidRPr="001019AE">
        <w:rPr>
          <w:rFonts w:ascii="Calibri" w:eastAsia="Calibri" w:hAnsi="Calibri" w:cs="Calibri"/>
          <w:szCs w:val="22"/>
          <w:lang w:eastAsia="en-US"/>
        </w:rPr>
        <w:t xml:space="preserve">samodzielnie </w:t>
      </w:r>
      <w:r w:rsidR="00F43573" w:rsidRPr="001019AE">
        <w:rPr>
          <w:rFonts w:ascii="Calibri" w:eastAsia="Calibri" w:hAnsi="Calibri" w:cs="Calibri"/>
          <w:szCs w:val="22"/>
          <w:lang w:eastAsia="en-US"/>
        </w:rPr>
        <w:t>określić inne, dodatkowe wskaźniki specyficzne dla danego projektu, o ile będzie to niezbędne dla prawidłowej realizacji projektu (tzw. wskaźniki projektowe).</w:t>
      </w:r>
      <w:r w:rsidR="003D7C0B" w:rsidRPr="001019AE">
        <w:rPr>
          <w:rFonts w:ascii="Calibri" w:eastAsia="Calibri" w:hAnsi="Calibri" w:cs="Calibri"/>
          <w:szCs w:val="22"/>
          <w:lang w:eastAsia="en-US"/>
        </w:rPr>
        <w:t xml:space="preserve"> </w:t>
      </w:r>
      <w:r w:rsidR="001019AE" w:rsidRPr="001019AE">
        <w:rPr>
          <w:rFonts w:ascii="Calibri" w:eastAsia="Calibri" w:hAnsi="Calibri" w:cs="Calibri"/>
          <w:szCs w:val="22"/>
          <w:lang w:eastAsia="en-US"/>
        </w:rPr>
        <w:t xml:space="preserve">Wskaźniki </w:t>
      </w:r>
      <w:r w:rsidR="001019AE">
        <w:rPr>
          <w:rFonts w:ascii="Calibri" w:eastAsia="Calibri" w:hAnsi="Calibri" w:cs="Calibri"/>
          <w:szCs w:val="22"/>
          <w:lang w:eastAsia="en-US"/>
        </w:rPr>
        <w:t>projektowe</w:t>
      </w:r>
      <w:r w:rsidR="001019AE" w:rsidRPr="001019AE">
        <w:rPr>
          <w:rFonts w:ascii="Calibri" w:eastAsia="Calibri" w:hAnsi="Calibri" w:cs="Calibri"/>
          <w:szCs w:val="22"/>
          <w:lang w:eastAsia="en-US"/>
        </w:rPr>
        <w:t xml:space="preserve"> dla projektu muszą nosić inne nazwy niż ww. wskaźniki programowe i mieć inną definicję wskaźnika.</w:t>
      </w:r>
      <w:r w:rsidR="00043B75">
        <w:rPr>
          <w:rFonts w:ascii="Calibri" w:eastAsia="Calibri" w:hAnsi="Calibri" w:cs="Calibri"/>
          <w:szCs w:val="22"/>
          <w:lang w:eastAsia="en-US"/>
        </w:rPr>
        <w:t xml:space="preserve"> Należy jednak zaznaczyć, że nieosiągnięcie wskaźników projektowych będzie mieć takie same konsekwencje jak nieosiągnięcie wskaźników z listy rozwijanej (tj. wskaźników horyzontalnych i programowych). W związku z tym wskaźniki projektowe powinny być dobrze przemyślane, a ich liczba nie powinna być zbyt duża. Należy pamiętać, że wskaźniki projektowe nie są obligatoryjne, ale mogą być niezbędne do prawidłowego rozliczenia efektów realizacji projektu (w szczególności w projekcie rozliczanym kwotami ryczałtowymi).</w:t>
      </w:r>
    </w:p>
    <w:p w:rsidR="00F43573" w:rsidRPr="00F43573" w:rsidRDefault="00F43573" w:rsidP="001019AE">
      <w:pPr>
        <w:autoSpaceDE w:val="0"/>
        <w:autoSpaceDN w:val="0"/>
        <w:spacing w:before="0" w:after="100" w:afterAutospacing="1" w:line="240" w:lineRule="auto"/>
        <w:jc w:val="both"/>
        <w:rPr>
          <w:rFonts w:ascii="Calibri" w:eastAsia="Calibri" w:hAnsi="Calibri" w:cs="Calibri"/>
          <w:szCs w:val="22"/>
          <w:lang w:eastAsia="en-US"/>
        </w:rPr>
      </w:pPr>
      <w:r w:rsidRPr="00F43573">
        <w:rPr>
          <w:rFonts w:ascii="Calibri" w:eastAsia="Calibri" w:hAnsi="Calibri" w:cs="Calibri"/>
          <w:szCs w:val="22"/>
          <w:lang w:eastAsia="en-US"/>
        </w:rPr>
        <w:t xml:space="preserve">Główną funkcją wskaźników jest zmierzenie, na ile cel główny projektu zostały zrealizowany, tj. kiedy można uznać, że problem został rozwiązany (złagodzony), a projekt zakończył się sukcesem. W trakcie realizacji projektu wskaźniki powinny umożliwiać mierzenie jego postępu względem celów projektu. Wybór wskaźników projektu powinien być powiązany z typem realizowanego przedsięwzięcia i planowanymi działaniami, które Beneficjent zamierza podjąć w ramach projektu. </w:t>
      </w:r>
      <w:r w:rsidR="00B63F47">
        <w:rPr>
          <w:rFonts w:ascii="Calibri" w:eastAsia="Calibri" w:hAnsi="Calibri" w:cs="Calibri"/>
          <w:szCs w:val="22"/>
          <w:lang w:eastAsia="en-US"/>
        </w:rPr>
        <w:br/>
      </w:r>
      <w:r w:rsidRPr="00F43573">
        <w:rPr>
          <w:rFonts w:ascii="Calibri" w:eastAsia="Calibri" w:hAnsi="Calibri" w:cs="Calibri"/>
          <w:bCs/>
          <w:szCs w:val="22"/>
          <w:lang w:eastAsia="en-US"/>
        </w:rPr>
        <w:t xml:space="preserve">Do celu głównego projektu projektodawca powinien dobrać odpowiednie wskaźniki, produktu </w:t>
      </w:r>
      <w:r w:rsidR="00B63F47">
        <w:rPr>
          <w:rFonts w:ascii="Calibri" w:eastAsia="Calibri" w:hAnsi="Calibri" w:cs="Calibri"/>
          <w:bCs/>
          <w:szCs w:val="22"/>
          <w:lang w:eastAsia="en-US"/>
        </w:rPr>
        <w:br/>
      </w:r>
      <w:r w:rsidRPr="00F43573">
        <w:rPr>
          <w:rFonts w:ascii="Calibri" w:eastAsia="Calibri" w:hAnsi="Calibri" w:cs="Calibri"/>
          <w:bCs/>
          <w:szCs w:val="22"/>
          <w:lang w:eastAsia="en-US"/>
        </w:rPr>
        <w:t>jak i rezultatu</w:t>
      </w:r>
      <w:r w:rsidRPr="00F43573">
        <w:rPr>
          <w:rFonts w:ascii="Calibri" w:eastAsia="Calibri" w:hAnsi="Calibri" w:cs="Calibri"/>
          <w:szCs w:val="22"/>
          <w:lang w:eastAsia="en-US"/>
        </w:rPr>
        <w:t xml:space="preserve"> bezpośredniego, co umożliwi osobie weryfikującej część sprawozdawczą wniosku </w:t>
      </w:r>
      <w:r w:rsidRPr="00F43573">
        <w:rPr>
          <w:rFonts w:ascii="Calibri" w:eastAsia="Calibri" w:hAnsi="Calibri" w:cs="Calibri"/>
          <w:szCs w:val="22"/>
          <w:lang w:eastAsia="en-US"/>
        </w:rPr>
        <w:lastRenderedPageBreak/>
        <w:t xml:space="preserve">o płatność monitorowanie realizacji celu projektu. </w:t>
      </w:r>
      <w:r w:rsidRPr="00F43573">
        <w:rPr>
          <w:rFonts w:ascii="Calibri" w:hAnsi="Calibri"/>
          <w:szCs w:val="22"/>
        </w:rPr>
        <w:t>Wskaźniki</w:t>
      </w:r>
      <w:r w:rsidRPr="00F43573">
        <w:rPr>
          <w:rFonts w:ascii="Calibri" w:eastAsia="Calibri" w:hAnsi="Calibri" w:cs="Calibri"/>
          <w:szCs w:val="22"/>
          <w:lang w:eastAsia="en-US"/>
        </w:rPr>
        <w:t xml:space="preserve"> określone </w:t>
      </w:r>
      <w:r w:rsidRPr="00F43573">
        <w:rPr>
          <w:rFonts w:ascii="Calibri" w:hAnsi="Calibri"/>
          <w:szCs w:val="22"/>
        </w:rPr>
        <w:t>w projekcie powinny spełniać warunki reguły CREAM, czyli</w:t>
      </w:r>
      <w:r w:rsidRPr="00F43573">
        <w:rPr>
          <w:rFonts w:ascii="Calibri" w:eastAsia="Calibri" w:hAnsi="Calibri" w:cs="Calibri"/>
          <w:szCs w:val="22"/>
          <w:lang w:eastAsia="en-US"/>
        </w:rPr>
        <w:t xml:space="preserve"> powinny być</w:t>
      </w:r>
      <w:r w:rsidRPr="00F43573">
        <w:rPr>
          <w:rFonts w:ascii="Calibri" w:hAnsi="Calibri"/>
          <w:szCs w:val="22"/>
        </w:rPr>
        <w:t>:</w:t>
      </w:r>
    </w:p>
    <w:p w:rsidR="00F43573" w:rsidRPr="00F43573" w:rsidRDefault="00F43573" w:rsidP="00F43573">
      <w:pPr>
        <w:numPr>
          <w:ilvl w:val="0"/>
          <w:numId w:val="3"/>
        </w:numPr>
        <w:autoSpaceDE w:val="0"/>
        <w:autoSpaceDN w:val="0"/>
        <w:spacing w:before="0" w:line="276" w:lineRule="auto"/>
        <w:ind w:left="714" w:hanging="357"/>
        <w:jc w:val="both"/>
        <w:rPr>
          <w:rFonts w:ascii="Calibri" w:hAnsi="Calibri"/>
          <w:szCs w:val="22"/>
        </w:rPr>
      </w:pPr>
      <w:r w:rsidRPr="00F43573">
        <w:rPr>
          <w:rFonts w:ascii="Calibri" w:hAnsi="Calibri"/>
          <w:szCs w:val="22"/>
        </w:rPr>
        <w:t>Precyzyjne – jasno zdefiniowane i bezsporne (C - clear);</w:t>
      </w:r>
    </w:p>
    <w:p w:rsidR="00F43573" w:rsidRPr="00F43573" w:rsidRDefault="00F43573" w:rsidP="00F43573">
      <w:pPr>
        <w:numPr>
          <w:ilvl w:val="0"/>
          <w:numId w:val="3"/>
        </w:numPr>
        <w:autoSpaceDE w:val="0"/>
        <w:autoSpaceDN w:val="0"/>
        <w:spacing w:before="0" w:line="276" w:lineRule="auto"/>
        <w:ind w:left="714" w:hanging="357"/>
        <w:jc w:val="both"/>
        <w:rPr>
          <w:rFonts w:ascii="Calibri" w:hAnsi="Calibri"/>
          <w:szCs w:val="22"/>
        </w:rPr>
      </w:pPr>
      <w:r w:rsidRPr="00F43573">
        <w:rPr>
          <w:rFonts w:ascii="Calibri" w:hAnsi="Calibri"/>
          <w:szCs w:val="22"/>
        </w:rPr>
        <w:t xml:space="preserve">Odpowiadające przedmiotowi pomiaru i jego oceny (R - </w:t>
      </w:r>
      <w:proofErr w:type="spellStart"/>
      <w:r w:rsidRPr="00F43573">
        <w:rPr>
          <w:rFonts w:ascii="Calibri" w:hAnsi="Calibri"/>
          <w:szCs w:val="22"/>
        </w:rPr>
        <w:t>relevant</w:t>
      </w:r>
      <w:proofErr w:type="spellEnd"/>
      <w:r w:rsidRPr="00F43573">
        <w:rPr>
          <w:rFonts w:ascii="Calibri" w:hAnsi="Calibri"/>
          <w:szCs w:val="22"/>
        </w:rPr>
        <w:t>);</w:t>
      </w:r>
    </w:p>
    <w:p w:rsidR="00F43573" w:rsidRPr="00F43573" w:rsidRDefault="00F43573" w:rsidP="00F43573">
      <w:pPr>
        <w:numPr>
          <w:ilvl w:val="0"/>
          <w:numId w:val="3"/>
        </w:numPr>
        <w:autoSpaceDE w:val="0"/>
        <w:autoSpaceDN w:val="0"/>
        <w:spacing w:before="0" w:line="276" w:lineRule="auto"/>
        <w:ind w:left="714" w:hanging="357"/>
        <w:jc w:val="both"/>
        <w:rPr>
          <w:rFonts w:ascii="Calibri" w:hAnsi="Calibri"/>
          <w:szCs w:val="22"/>
        </w:rPr>
      </w:pPr>
      <w:r w:rsidRPr="00F43573">
        <w:rPr>
          <w:rFonts w:ascii="Calibri" w:hAnsi="Calibri"/>
          <w:szCs w:val="22"/>
        </w:rPr>
        <w:t xml:space="preserve">Ekonomiczne – mogą być mierzone w ramach racjonalnych kosztów (E – </w:t>
      </w:r>
      <w:proofErr w:type="spellStart"/>
      <w:r w:rsidRPr="00F43573">
        <w:rPr>
          <w:rFonts w:ascii="Calibri" w:hAnsi="Calibri"/>
          <w:szCs w:val="22"/>
        </w:rPr>
        <w:t>economic</w:t>
      </w:r>
      <w:proofErr w:type="spellEnd"/>
      <w:r w:rsidRPr="00F43573">
        <w:rPr>
          <w:rFonts w:ascii="Calibri" w:hAnsi="Calibri"/>
          <w:szCs w:val="22"/>
        </w:rPr>
        <w:t>);</w:t>
      </w:r>
    </w:p>
    <w:p w:rsidR="00F43573" w:rsidRPr="00F43573" w:rsidRDefault="00F43573" w:rsidP="00F43573">
      <w:pPr>
        <w:numPr>
          <w:ilvl w:val="0"/>
          <w:numId w:val="3"/>
        </w:numPr>
        <w:autoSpaceDE w:val="0"/>
        <w:autoSpaceDN w:val="0"/>
        <w:spacing w:before="0" w:line="276" w:lineRule="auto"/>
        <w:ind w:left="714" w:hanging="357"/>
        <w:jc w:val="both"/>
        <w:rPr>
          <w:rFonts w:ascii="Calibri" w:hAnsi="Calibri"/>
          <w:szCs w:val="22"/>
        </w:rPr>
      </w:pPr>
      <w:r w:rsidRPr="00F43573">
        <w:rPr>
          <w:rFonts w:ascii="Calibri" w:hAnsi="Calibri"/>
          <w:szCs w:val="22"/>
        </w:rPr>
        <w:t xml:space="preserve">Adekwatne – dostarczające wystarczającej informacji nt. realizacji projektu </w:t>
      </w:r>
      <w:r w:rsidRPr="00F43573">
        <w:rPr>
          <w:rFonts w:ascii="Calibri" w:hAnsi="Calibri"/>
          <w:szCs w:val="22"/>
        </w:rPr>
        <w:br/>
        <w:t xml:space="preserve">(A – </w:t>
      </w:r>
      <w:proofErr w:type="spellStart"/>
      <w:r w:rsidRPr="00F43573">
        <w:rPr>
          <w:rFonts w:ascii="Calibri" w:hAnsi="Calibri"/>
          <w:szCs w:val="22"/>
        </w:rPr>
        <w:t>adequate</w:t>
      </w:r>
      <w:proofErr w:type="spellEnd"/>
      <w:r w:rsidRPr="00F43573">
        <w:rPr>
          <w:rFonts w:ascii="Calibri" w:hAnsi="Calibri"/>
          <w:szCs w:val="22"/>
        </w:rPr>
        <w:t>);</w:t>
      </w:r>
    </w:p>
    <w:p w:rsidR="00F43573" w:rsidRPr="00F43573" w:rsidRDefault="00F43573" w:rsidP="00F43573">
      <w:pPr>
        <w:numPr>
          <w:ilvl w:val="0"/>
          <w:numId w:val="3"/>
        </w:numPr>
        <w:autoSpaceDE w:val="0"/>
        <w:autoSpaceDN w:val="0"/>
        <w:spacing w:before="0" w:line="276" w:lineRule="auto"/>
        <w:ind w:left="714" w:hanging="357"/>
        <w:jc w:val="both"/>
        <w:rPr>
          <w:rFonts w:ascii="Calibri" w:hAnsi="Calibri"/>
          <w:szCs w:val="22"/>
        </w:rPr>
      </w:pPr>
      <w:r w:rsidRPr="00F43573">
        <w:rPr>
          <w:rFonts w:ascii="Calibri" w:hAnsi="Calibri"/>
          <w:szCs w:val="22"/>
        </w:rPr>
        <w:t xml:space="preserve">Mierzalne – łatwe do zmierzenia i podlegające niezależnej walidacji </w:t>
      </w:r>
      <w:r w:rsidRPr="00F43573">
        <w:rPr>
          <w:rFonts w:ascii="Calibri" w:hAnsi="Calibri"/>
          <w:szCs w:val="22"/>
        </w:rPr>
        <w:br/>
        <w:t xml:space="preserve">(M – </w:t>
      </w:r>
      <w:proofErr w:type="spellStart"/>
      <w:r w:rsidRPr="00F43573">
        <w:rPr>
          <w:rFonts w:ascii="Calibri" w:hAnsi="Calibri"/>
          <w:szCs w:val="22"/>
        </w:rPr>
        <w:t>monitorable</w:t>
      </w:r>
      <w:proofErr w:type="spellEnd"/>
      <w:r w:rsidRPr="00F43573">
        <w:rPr>
          <w:rFonts w:ascii="Calibri" w:hAnsi="Calibri"/>
          <w:szCs w:val="22"/>
        </w:rPr>
        <w:t>).</w:t>
      </w:r>
    </w:p>
    <w:p w:rsidR="00F43573" w:rsidRPr="00F43573" w:rsidRDefault="00F43573" w:rsidP="00F4357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Calibri" w:hAnsi="Calibri" w:cs="Calibri"/>
          <w:szCs w:val="22"/>
          <w:lang w:eastAsia="en-US"/>
        </w:rPr>
      </w:pPr>
      <w:r w:rsidRPr="00F43573">
        <w:rPr>
          <w:rFonts w:ascii="Calibri" w:eastAsia="Calibri" w:hAnsi="Calibri" w:cs="Calibri"/>
          <w:szCs w:val="22"/>
          <w:lang w:eastAsia="en-US"/>
        </w:rPr>
        <w:t xml:space="preserve">Odpowiednio we wniosku należy określić, w jaki sposób mierzona będzie realizacja celu </w:t>
      </w:r>
      <w:r w:rsidR="00B63F47">
        <w:rPr>
          <w:rFonts w:ascii="Calibri" w:eastAsia="Calibri" w:hAnsi="Calibri" w:cs="Calibri"/>
          <w:szCs w:val="22"/>
          <w:lang w:eastAsia="en-US"/>
        </w:rPr>
        <w:br/>
      </w:r>
      <w:r w:rsidRPr="00F43573">
        <w:rPr>
          <w:rFonts w:ascii="Calibri" w:eastAsia="Calibri" w:hAnsi="Calibri" w:cs="Calibri"/>
          <w:szCs w:val="22"/>
          <w:lang w:eastAsia="en-US"/>
        </w:rPr>
        <w:t xml:space="preserve">poprzez ustalenie wskaźników pomiaru celu. Należy określić, co najmniej jeden podstawowy </w:t>
      </w:r>
      <w:r w:rsidR="00B63F47">
        <w:rPr>
          <w:rFonts w:ascii="Calibri" w:eastAsia="Calibri" w:hAnsi="Calibri" w:cs="Calibri"/>
          <w:szCs w:val="22"/>
          <w:lang w:eastAsia="en-US"/>
        </w:rPr>
        <w:br/>
      </w:r>
      <w:r w:rsidRPr="00F43573">
        <w:rPr>
          <w:rFonts w:ascii="Calibri" w:eastAsia="Calibri" w:hAnsi="Calibri" w:cs="Calibri"/>
          <w:szCs w:val="22"/>
          <w:lang w:eastAsia="en-US"/>
        </w:rPr>
        <w:t xml:space="preserve">i mierzalny wskaźnik, który w sposób precyzyjny umożliwi weryfikację stopnia realizacji celu głównego. </w:t>
      </w:r>
    </w:p>
    <w:p w:rsidR="00F43573" w:rsidRPr="00F43573" w:rsidRDefault="00F43573" w:rsidP="00F4357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Calibri" w:hAnsi="Calibri"/>
          <w:szCs w:val="22"/>
          <w:lang w:eastAsia="en-US"/>
        </w:rPr>
      </w:pPr>
      <w:r w:rsidRPr="00F43573">
        <w:rPr>
          <w:rFonts w:ascii="Calibri" w:eastAsia="Calibri" w:hAnsi="Calibri" w:cs="Calibri"/>
          <w:szCs w:val="22"/>
          <w:lang w:eastAsia="en-US"/>
        </w:rPr>
        <w:t xml:space="preserve">Dla wszystkich wskaźników uwzględnionych we wniosku o dofinansowanie należy określić, </w:t>
      </w:r>
      <w:r w:rsidR="00B63F47">
        <w:rPr>
          <w:rFonts w:ascii="Calibri" w:eastAsia="Calibri" w:hAnsi="Calibri" w:cs="Calibri"/>
          <w:szCs w:val="22"/>
          <w:lang w:eastAsia="en-US"/>
        </w:rPr>
        <w:br/>
      </w:r>
      <w:r w:rsidRPr="00F43573">
        <w:rPr>
          <w:rFonts w:ascii="Calibri" w:eastAsia="Calibri" w:hAnsi="Calibri" w:cs="Calibri"/>
          <w:szCs w:val="22"/>
          <w:lang w:eastAsia="en-US"/>
        </w:rPr>
        <w:t xml:space="preserve">na podstawie przeprowadzonej analizy problemu/problemów, ich wartości bazowe (czyli przed rozpoczęciem realizacji projektu) oraz wartości docelowe, których osiągnięcie będzie uznane </w:t>
      </w:r>
      <w:r w:rsidR="00B63F47">
        <w:rPr>
          <w:rFonts w:ascii="Calibri" w:eastAsia="Calibri" w:hAnsi="Calibri" w:cs="Calibri"/>
          <w:szCs w:val="22"/>
          <w:lang w:eastAsia="en-US"/>
        </w:rPr>
        <w:br/>
      </w:r>
      <w:r w:rsidRPr="00F43573">
        <w:rPr>
          <w:rFonts w:ascii="Calibri" w:eastAsia="Calibri" w:hAnsi="Calibri" w:cs="Calibri"/>
          <w:szCs w:val="22"/>
          <w:lang w:eastAsia="en-US"/>
        </w:rPr>
        <w:t xml:space="preserve">za zrealizowanie celu projektu. Obowiązek ten nie dotyczy wskaźników produktu. Wartość bazowa określona dla wskaźników rezultatu nie jest wliczana do wartości docelowej. Wartości bazowe </w:t>
      </w:r>
      <w:r w:rsidRPr="00F43573">
        <w:rPr>
          <w:rFonts w:ascii="Calibri" w:eastAsia="Calibri" w:hAnsi="Calibri"/>
          <w:szCs w:val="22"/>
          <w:lang w:eastAsia="en-US"/>
        </w:rPr>
        <w:t xml:space="preserve">i docelowe wskaźników powinny odnosić się do założonych celów projektu i dotyczyć zakresu planowanego wsparcia projektowego. </w:t>
      </w:r>
    </w:p>
    <w:p w:rsidR="00F43573" w:rsidRDefault="00F43573" w:rsidP="00F4357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Calibri" w:hAnsi="Calibri" w:cs="Arial"/>
          <w:iCs/>
          <w:szCs w:val="22"/>
          <w:lang w:eastAsia="en-US"/>
        </w:rPr>
      </w:pPr>
      <w:r w:rsidRPr="00F43573">
        <w:rPr>
          <w:rFonts w:ascii="Calibri" w:eastAsia="Calibri" w:hAnsi="Calibri"/>
          <w:szCs w:val="22"/>
        </w:rPr>
        <w:t>P</w:t>
      </w:r>
      <w:bookmarkStart w:id="3" w:name="_GoBack"/>
      <w:r w:rsidRPr="00F43573">
        <w:rPr>
          <w:rFonts w:ascii="Calibri" w:eastAsia="Calibri" w:hAnsi="Calibri"/>
          <w:szCs w:val="22"/>
        </w:rPr>
        <w:t>onadto</w:t>
      </w:r>
      <w:r w:rsidRPr="00F43573">
        <w:rPr>
          <w:rFonts w:ascii="Calibri" w:eastAsia="Calibri" w:hAnsi="Calibri"/>
          <w:szCs w:val="22"/>
          <w:lang w:eastAsia="en-US"/>
        </w:rPr>
        <w:t>,</w:t>
      </w:r>
      <w:r w:rsidRPr="00F43573">
        <w:rPr>
          <w:rFonts w:ascii="Calibri" w:eastAsia="Calibri" w:hAnsi="Calibri"/>
          <w:szCs w:val="22"/>
        </w:rPr>
        <w:t xml:space="preserve"> w ramach wniosku o dofinansowanie</w:t>
      </w:r>
      <w:r w:rsidRPr="00F43573">
        <w:rPr>
          <w:rFonts w:ascii="Calibri" w:eastAsia="Calibri" w:hAnsi="Calibri"/>
          <w:szCs w:val="22"/>
          <w:lang w:eastAsia="en-US"/>
        </w:rPr>
        <w:t>,</w:t>
      </w:r>
      <w:r w:rsidRPr="00F43573">
        <w:rPr>
          <w:rFonts w:ascii="Calibri" w:eastAsia="Calibri" w:hAnsi="Calibri"/>
          <w:szCs w:val="22"/>
        </w:rPr>
        <w:t xml:space="preserve"> Wnioskodawca </w:t>
      </w:r>
      <w:r w:rsidR="00DC5C76">
        <w:rPr>
          <w:rFonts w:ascii="Calibri" w:eastAsia="Calibri" w:hAnsi="Calibri"/>
          <w:szCs w:val="22"/>
        </w:rPr>
        <w:t>z</w:t>
      </w:r>
      <w:r w:rsidRPr="00F43573">
        <w:rPr>
          <w:rFonts w:ascii="Calibri" w:eastAsia="Calibri" w:hAnsi="Calibri"/>
          <w:szCs w:val="22"/>
        </w:rPr>
        <w:t>obowiązany jest wybrać</w:t>
      </w:r>
      <w:r w:rsidR="005647BD">
        <w:rPr>
          <w:rFonts w:ascii="Calibri" w:eastAsia="Calibri" w:hAnsi="Calibri"/>
          <w:szCs w:val="22"/>
        </w:rPr>
        <w:t xml:space="preserve"> (z listy rozwijanej)</w:t>
      </w:r>
      <w:r w:rsidRPr="00F43573">
        <w:rPr>
          <w:rFonts w:ascii="Calibri" w:eastAsia="Calibri" w:hAnsi="Calibri"/>
          <w:szCs w:val="22"/>
        </w:rPr>
        <w:t xml:space="preserve"> </w:t>
      </w:r>
      <w:r w:rsidR="00DC5C76">
        <w:rPr>
          <w:rFonts w:ascii="Calibri" w:eastAsia="Calibri" w:hAnsi="Calibri"/>
          <w:szCs w:val="22"/>
        </w:rPr>
        <w:t>i monitorować (bez konieczności podawania wartości docelowej</w:t>
      </w:r>
      <w:r w:rsidR="00B903D9">
        <w:rPr>
          <w:rFonts w:ascii="Calibri" w:eastAsia="Calibri" w:hAnsi="Calibri"/>
          <w:szCs w:val="22"/>
        </w:rPr>
        <w:t xml:space="preserve"> większej od 0</w:t>
      </w:r>
      <w:r w:rsidR="00DC5C76">
        <w:rPr>
          <w:rFonts w:ascii="Calibri" w:eastAsia="Calibri" w:hAnsi="Calibri"/>
          <w:szCs w:val="22"/>
        </w:rPr>
        <w:t xml:space="preserve">) </w:t>
      </w:r>
      <w:bookmarkEnd w:id="3"/>
      <w:r w:rsidRPr="003D1391">
        <w:rPr>
          <w:rFonts w:ascii="Calibri" w:eastAsia="Calibri" w:hAnsi="Calibri"/>
          <w:b/>
          <w:szCs w:val="22"/>
        </w:rPr>
        <w:t>wszystkie wspólne wskaźniki produktu</w:t>
      </w:r>
      <w:r w:rsidR="003D1391">
        <w:rPr>
          <w:rFonts w:ascii="Calibri" w:eastAsia="Calibri" w:hAnsi="Calibri"/>
          <w:b/>
          <w:szCs w:val="22"/>
        </w:rPr>
        <w:t xml:space="preserve"> (tzw. wskaźniki horyzontalne)</w:t>
      </w:r>
      <w:r w:rsidRPr="00F43573">
        <w:rPr>
          <w:rFonts w:ascii="Calibri" w:eastAsia="Calibri" w:hAnsi="Calibri"/>
          <w:szCs w:val="22"/>
        </w:rPr>
        <w:t xml:space="preserve"> z listy WLWK</w:t>
      </w:r>
      <w:r w:rsidRPr="00F43573">
        <w:rPr>
          <w:rFonts w:ascii="Calibri" w:eastAsia="Calibri" w:hAnsi="Calibri"/>
          <w:szCs w:val="22"/>
          <w:lang w:eastAsia="en-US"/>
        </w:rPr>
        <w:t>,</w:t>
      </w:r>
      <w:r w:rsidR="00E56418">
        <w:rPr>
          <w:rFonts w:ascii="Calibri" w:eastAsia="Calibri" w:hAnsi="Calibri"/>
          <w:szCs w:val="22"/>
        </w:rPr>
        <w:t xml:space="preserve"> stanowiącej Z</w:t>
      </w:r>
      <w:r w:rsidRPr="00F43573">
        <w:rPr>
          <w:rFonts w:ascii="Calibri" w:eastAsia="Calibri" w:hAnsi="Calibri"/>
          <w:szCs w:val="22"/>
        </w:rPr>
        <w:t xml:space="preserve">ałącznik nr 2 do </w:t>
      </w:r>
      <w:r w:rsidRPr="002A13D6">
        <w:rPr>
          <w:rFonts w:ascii="Calibri" w:eastAsia="Calibri" w:hAnsi="Calibri"/>
          <w:i/>
          <w:szCs w:val="22"/>
        </w:rPr>
        <w:t xml:space="preserve">Wytycznych w zakresie monitorowania postępu rzeczowego realizacji programów operacyjnych </w:t>
      </w:r>
      <w:r w:rsidR="00E56418">
        <w:rPr>
          <w:rFonts w:ascii="Calibri" w:eastAsia="Calibri" w:hAnsi="Calibri"/>
          <w:i/>
          <w:szCs w:val="22"/>
        </w:rPr>
        <w:br/>
      </w:r>
      <w:r w:rsidRPr="002A13D6">
        <w:rPr>
          <w:rFonts w:ascii="Calibri" w:eastAsia="Calibri" w:hAnsi="Calibri"/>
          <w:i/>
          <w:szCs w:val="22"/>
        </w:rPr>
        <w:t>na lata 2014-2020</w:t>
      </w:r>
      <w:r w:rsidR="00DC5C76">
        <w:rPr>
          <w:rFonts w:ascii="Calibri" w:eastAsia="Calibri" w:hAnsi="Calibri" w:cs="Arial"/>
          <w:iCs/>
          <w:szCs w:val="22"/>
          <w:lang w:eastAsia="en-US"/>
        </w:rPr>
        <w:t>, tj.:</w:t>
      </w:r>
      <w:r w:rsidRPr="002930AD">
        <w:rPr>
          <w:rFonts w:ascii="Calibri" w:eastAsia="Calibri" w:hAnsi="Calibri" w:cs="Arial"/>
          <w:iCs/>
          <w:szCs w:val="22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1"/>
        <w:gridCol w:w="1724"/>
        <w:gridCol w:w="1275"/>
        <w:gridCol w:w="5778"/>
      </w:tblGrid>
      <w:tr w:rsidR="006F5202" w:rsidRPr="002930AD" w:rsidTr="00CC6D29">
        <w:trPr>
          <w:trHeight w:val="517"/>
        </w:trPr>
        <w:tc>
          <w:tcPr>
            <w:tcW w:w="511" w:type="dxa"/>
            <w:shd w:val="clear" w:color="auto" w:fill="auto"/>
            <w:vAlign w:val="center"/>
          </w:tcPr>
          <w:p w:rsidR="00F43573" w:rsidRPr="00F43573" w:rsidRDefault="00F43573" w:rsidP="00F43573">
            <w:pPr>
              <w:spacing w:before="0" w:line="240" w:lineRule="auto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F43573">
              <w:rPr>
                <w:rFonts w:ascii="Calibri" w:eastAsia="Calibri" w:hAnsi="Calibri"/>
                <w:b/>
                <w:szCs w:val="22"/>
                <w:lang w:eastAsia="en-US"/>
              </w:rPr>
              <w:t>Lp.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F43573" w:rsidRPr="00F43573" w:rsidRDefault="00F43573" w:rsidP="00F43573">
            <w:pPr>
              <w:spacing w:before="0" w:line="240" w:lineRule="auto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F43573">
              <w:rPr>
                <w:rFonts w:ascii="Calibri" w:eastAsia="Calibri" w:hAnsi="Calibri"/>
                <w:b/>
                <w:szCs w:val="22"/>
                <w:lang w:eastAsia="en-US"/>
              </w:rPr>
              <w:t>Nazwa wskaźnika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3573" w:rsidRPr="00F43573" w:rsidRDefault="00F43573" w:rsidP="00F43573">
            <w:pPr>
              <w:spacing w:before="0" w:line="240" w:lineRule="auto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F43573">
              <w:rPr>
                <w:rFonts w:ascii="Calibri" w:eastAsia="Calibri" w:hAnsi="Calibri"/>
                <w:b/>
                <w:szCs w:val="22"/>
                <w:lang w:eastAsia="en-US"/>
              </w:rPr>
              <w:t>Jednostka miary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F43573" w:rsidRPr="00F43573" w:rsidRDefault="00F43573" w:rsidP="00236095">
            <w:pPr>
              <w:spacing w:before="0" w:line="240" w:lineRule="auto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F43573">
              <w:rPr>
                <w:rFonts w:ascii="Calibri" w:eastAsia="Calibri" w:hAnsi="Calibri"/>
                <w:b/>
                <w:szCs w:val="22"/>
                <w:lang w:eastAsia="en-US"/>
              </w:rPr>
              <w:t>Definicja wskaźnika</w:t>
            </w:r>
          </w:p>
        </w:tc>
      </w:tr>
      <w:tr w:rsidR="006F5202" w:rsidRPr="002930AD" w:rsidTr="002A13D6">
        <w:tc>
          <w:tcPr>
            <w:tcW w:w="511" w:type="dxa"/>
            <w:shd w:val="clear" w:color="auto" w:fill="auto"/>
          </w:tcPr>
          <w:p w:rsidR="00F43573" w:rsidRPr="00F43573" w:rsidRDefault="00F43573" w:rsidP="002A13D6">
            <w:pPr>
              <w:spacing w:before="0" w:line="240" w:lineRule="auto"/>
              <w:rPr>
                <w:rFonts w:ascii="Calibri" w:eastAsia="Calibri" w:hAnsi="Calibri"/>
                <w:szCs w:val="22"/>
                <w:lang w:eastAsia="en-US"/>
              </w:rPr>
            </w:pPr>
            <w:r w:rsidRPr="00F43573">
              <w:rPr>
                <w:rFonts w:ascii="Calibri" w:eastAsia="Calibri" w:hAnsi="Calibri"/>
                <w:szCs w:val="22"/>
                <w:lang w:eastAsia="en-US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F43573" w:rsidRPr="00F43573" w:rsidRDefault="00F43573" w:rsidP="002A13D6">
            <w:pPr>
              <w:spacing w:before="0" w:line="240" w:lineRule="auto"/>
              <w:rPr>
                <w:rFonts w:ascii="Calibri" w:eastAsia="Calibri" w:hAnsi="Calibri"/>
                <w:szCs w:val="22"/>
                <w:lang w:eastAsia="en-US"/>
              </w:rPr>
            </w:pPr>
            <w:r w:rsidRPr="00F43573">
              <w:rPr>
                <w:rFonts w:ascii="Calibri" w:eastAsia="Calibri" w:hAnsi="Calibri"/>
                <w:szCs w:val="22"/>
                <w:lang w:eastAsia="en-US"/>
              </w:rPr>
              <w:t xml:space="preserve">Liczba obiektów dostosowanych do potrzeb osób z </w:t>
            </w:r>
            <w:proofErr w:type="spellStart"/>
            <w:r w:rsidRPr="00F43573">
              <w:rPr>
                <w:rFonts w:ascii="Calibri" w:eastAsia="Calibri" w:hAnsi="Calibri"/>
                <w:szCs w:val="22"/>
                <w:lang w:eastAsia="en-US"/>
              </w:rPr>
              <w:t>niepełnosprawnościami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43573" w:rsidRPr="00F43573" w:rsidRDefault="00F43573" w:rsidP="002A13D6">
            <w:pPr>
              <w:spacing w:before="0" w:line="240" w:lineRule="auto"/>
              <w:rPr>
                <w:rFonts w:ascii="Calibri" w:eastAsia="Calibri" w:hAnsi="Calibri"/>
                <w:szCs w:val="22"/>
                <w:lang w:eastAsia="en-US"/>
              </w:rPr>
            </w:pPr>
            <w:r w:rsidRPr="00F43573">
              <w:rPr>
                <w:rFonts w:ascii="Calibri" w:eastAsia="Calibri" w:hAnsi="Calibri"/>
                <w:szCs w:val="22"/>
                <w:lang w:eastAsia="en-US"/>
              </w:rPr>
              <w:t>sztuki</w:t>
            </w:r>
          </w:p>
        </w:tc>
        <w:tc>
          <w:tcPr>
            <w:tcW w:w="5778" w:type="dxa"/>
            <w:shd w:val="clear" w:color="auto" w:fill="auto"/>
          </w:tcPr>
          <w:p w:rsidR="00697B9D" w:rsidRDefault="00FB531A">
            <w:pPr>
              <w:spacing w:before="0" w:line="240" w:lineRule="auto"/>
              <w:jc w:val="both"/>
              <w:rPr>
                <w:rFonts w:asciiTheme="minorHAnsi" w:hAnsiTheme="minorHAnsi" w:cs="Arial"/>
                <w:color w:val="000000"/>
                <w:szCs w:val="22"/>
              </w:rPr>
            </w:pPr>
            <w:r w:rsidRPr="00FB531A">
              <w:rPr>
                <w:rFonts w:asciiTheme="minorHAnsi" w:hAnsiTheme="minorHAnsi" w:cs="Arial"/>
                <w:color w:val="000000"/>
                <w:szCs w:val="22"/>
              </w:rPr>
              <w:t xml:space="preserve">Wskaźnik odnosi się do liczby obiektów, które zaopatrzono </w:t>
            </w:r>
            <w:r w:rsidR="00697B9D">
              <w:rPr>
                <w:rFonts w:asciiTheme="minorHAnsi" w:hAnsiTheme="minorHAnsi" w:cs="Arial"/>
                <w:color w:val="000000"/>
                <w:szCs w:val="22"/>
              </w:rPr>
              <w:br/>
            </w:r>
            <w:r w:rsidRPr="00FB531A">
              <w:rPr>
                <w:rFonts w:asciiTheme="minorHAnsi" w:hAnsiTheme="minorHAnsi" w:cs="Arial"/>
                <w:color w:val="000000"/>
                <w:szCs w:val="22"/>
              </w:rPr>
              <w:t xml:space="preserve">w specjalne podjazdy, windy, urządzenia głośnomówiące, bądź inne </w:t>
            </w:r>
            <w:r w:rsidRPr="00FB531A">
              <w:rPr>
                <w:rFonts w:asciiTheme="minorHAnsi" w:hAnsiTheme="minorHAnsi" w:cs="Arial"/>
                <w:color w:val="000000" w:themeColor="text1"/>
                <w:szCs w:val="22"/>
              </w:rPr>
              <w:t>rozwiązania umożliwiające dostęp</w:t>
            </w:r>
            <w:r w:rsidRPr="00FB531A">
              <w:rPr>
                <w:rFonts w:asciiTheme="minorHAnsi" w:hAnsiTheme="minorHAnsi" w:cs="Arial"/>
                <w:color w:val="000000"/>
                <w:szCs w:val="22"/>
              </w:rPr>
              <w:t xml:space="preserve"> (tj. usunięcie barier w dostępie, w szczególności barier architektonicznych) do tych obiektów i poruszanie się po nich osobom </w:t>
            </w:r>
            <w:r w:rsidR="00697B9D">
              <w:rPr>
                <w:rFonts w:asciiTheme="minorHAnsi" w:hAnsiTheme="minorHAnsi" w:cs="Arial"/>
                <w:color w:val="000000"/>
                <w:szCs w:val="22"/>
              </w:rPr>
              <w:br/>
            </w:r>
            <w:r w:rsidRPr="00FB531A">
              <w:rPr>
                <w:rFonts w:asciiTheme="minorHAnsi" w:hAnsiTheme="minorHAnsi" w:cs="Arial"/>
                <w:color w:val="000000"/>
                <w:szCs w:val="22"/>
              </w:rPr>
              <w:t xml:space="preserve">z </w:t>
            </w:r>
            <w:proofErr w:type="spellStart"/>
            <w:r w:rsidRPr="00FB531A">
              <w:rPr>
                <w:rFonts w:asciiTheme="minorHAnsi" w:hAnsiTheme="minorHAnsi" w:cs="Arial"/>
                <w:color w:val="000000"/>
                <w:szCs w:val="22"/>
              </w:rPr>
              <w:t>niepełnosprawnościami</w:t>
            </w:r>
            <w:proofErr w:type="spellEnd"/>
            <w:r w:rsidRPr="00FB531A">
              <w:rPr>
                <w:rFonts w:asciiTheme="minorHAnsi" w:hAnsiTheme="minorHAnsi" w:cs="Arial"/>
                <w:color w:val="000000"/>
                <w:szCs w:val="22"/>
              </w:rPr>
              <w:t xml:space="preserve"> ruchowymi czy sensorycznymi.</w:t>
            </w:r>
            <w:r w:rsidRPr="00FB531A">
              <w:rPr>
                <w:rFonts w:asciiTheme="minorHAnsi" w:hAnsiTheme="minorHAnsi" w:cs="Arial"/>
                <w:color w:val="000000"/>
                <w:szCs w:val="22"/>
              </w:rPr>
              <w:br/>
            </w:r>
          </w:p>
          <w:p w:rsidR="00697B9D" w:rsidRDefault="00FB531A">
            <w:pPr>
              <w:spacing w:before="0" w:line="240" w:lineRule="auto"/>
              <w:jc w:val="both"/>
              <w:rPr>
                <w:rFonts w:asciiTheme="minorHAnsi" w:hAnsiTheme="minorHAnsi" w:cs="Arial"/>
                <w:color w:val="000000"/>
                <w:szCs w:val="22"/>
              </w:rPr>
            </w:pPr>
            <w:r w:rsidRPr="00FB531A">
              <w:rPr>
                <w:rFonts w:asciiTheme="minorHAnsi" w:hAnsiTheme="minorHAnsi" w:cs="Arial"/>
                <w:color w:val="000000"/>
                <w:szCs w:val="22"/>
              </w:rPr>
              <w:t>Jako obiekty budowlane należy rozumieć konstrukc</w:t>
            </w:r>
            <w:r w:rsidR="00697B9D">
              <w:rPr>
                <w:rFonts w:asciiTheme="minorHAnsi" w:hAnsiTheme="minorHAnsi" w:cs="Arial"/>
                <w:color w:val="000000"/>
                <w:szCs w:val="22"/>
              </w:rPr>
              <w:t xml:space="preserve">je połączone z gruntem w sposób </w:t>
            </w:r>
            <w:r w:rsidRPr="00FB531A">
              <w:rPr>
                <w:rFonts w:asciiTheme="minorHAnsi" w:hAnsiTheme="minorHAnsi" w:cs="Arial"/>
                <w:color w:val="000000"/>
                <w:szCs w:val="22"/>
              </w:rPr>
              <w:t xml:space="preserve">trwały, wykonane </w:t>
            </w:r>
            <w:r w:rsidR="00697B9D">
              <w:rPr>
                <w:rFonts w:asciiTheme="minorHAnsi" w:hAnsiTheme="minorHAnsi" w:cs="Arial"/>
                <w:color w:val="000000"/>
                <w:szCs w:val="22"/>
              </w:rPr>
              <w:br/>
            </w:r>
            <w:r w:rsidRPr="00FB531A">
              <w:rPr>
                <w:rFonts w:asciiTheme="minorHAnsi" w:hAnsiTheme="minorHAnsi" w:cs="Arial"/>
                <w:color w:val="000000"/>
                <w:szCs w:val="22"/>
              </w:rPr>
              <w:t>z materiałów budowlanych i elementów składowych, bę</w:t>
            </w:r>
            <w:r w:rsidR="00697B9D">
              <w:rPr>
                <w:rFonts w:asciiTheme="minorHAnsi" w:hAnsiTheme="minorHAnsi" w:cs="Arial"/>
                <w:color w:val="000000"/>
                <w:szCs w:val="22"/>
              </w:rPr>
              <w:t xml:space="preserve">dące </w:t>
            </w:r>
            <w:r w:rsidRPr="00FB531A">
              <w:rPr>
                <w:rFonts w:asciiTheme="minorHAnsi" w:hAnsiTheme="minorHAnsi" w:cs="Arial"/>
                <w:color w:val="000000"/>
                <w:szCs w:val="22"/>
              </w:rPr>
              <w:t>wynikiem prac budowlanych (</w:t>
            </w:r>
            <w:proofErr w:type="spellStart"/>
            <w:r w:rsidRPr="00FB531A">
              <w:rPr>
                <w:rFonts w:asciiTheme="minorHAnsi" w:hAnsiTheme="minorHAnsi" w:cs="Arial"/>
                <w:color w:val="000000"/>
                <w:szCs w:val="22"/>
              </w:rPr>
              <w:t>wg</w:t>
            </w:r>
            <w:proofErr w:type="spellEnd"/>
            <w:r w:rsidRPr="00FB531A">
              <w:rPr>
                <w:rFonts w:asciiTheme="minorHAnsi" w:hAnsiTheme="minorHAnsi" w:cs="Arial"/>
                <w:color w:val="000000"/>
                <w:szCs w:val="22"/>
              </w:rPr>
              <w:t xml:space="preserve">. </w:t>
            </w:r>
            <w:proofErr w:type="spellStart"/>
            <w:r w:rsidRPr="00FB531A">
              <w:rPr>
                <w:rFonts w:asciiTheme="minorHAnsi" w:hAnsiTheme="minorHAnsi" w:cs="Arial"/>
                <w:color w:val="000000"/>
                <w:szCs w:val="22"/>
              </w:rPr>
              <w:t>def</w:t>
            </w:r>
            <w:proofErr w:type="spellEnd"/>
            <w:r w:rsidRPr="00FB531A">
              <w:rPr>
                <w:rFonts w:asciiTheme="minorHAnsi" w:hAnsiTheme="minorHAnsi" w:cs="Arial"/>
                <w:color w:val="000000"/>
                <w:szCs w:val="22"/>
              </w:rPr>
              <w:t>. PKOB).</w:t>
            </w:r>
            <w:r w:rsidRPr="00FB531A">
              <w:rPr>
                <w:rFonts w:asciiTheme="minorHAnsi" w:hAnsiTheme="minorHAnsi" w:cs="Arial"/>
                <w:color w:val="000000"/>
                <w:szCs w:val="22"/>
              </w:rPr>
              <w:br/>
            </w:r>
          </w:p>
          <w:p w:rsidR="00887020" w:rsidRDefault="00FB531A">
            <w:pPr>
              <w:spacing w:before="0" w:line="240" w:lineRule="auto"/>
              <w:jc w:val="both"/>
              <w:rPr>
                <w:rFonts w:asciiTheme="minorHAnsi" w:hAnsiTheme="minorHAnsi" w:cs="Arial"/>
                <w:color w:val="000000"/>
                <w:szCs w:val="22"/>
              </w:rPr>
            </w:pPr>
            <w:r w:rsidRPr="00FB531A">
              <w:rPr>
                <w:rFonts w:asciiTheme="minorHAnsi" w:hAnsiTheme="minorHAnsi" w:cs="Arial"/>
                <w:color w:val="000000"/>
                <w:szCs w:val="22"/>
              </w:rPr>
              <w:t xml:space="preserve">Należy podać liczbę obiektów, w których zastosowano rozwiązania umożliwiające dostęp osobom </w:t>
            </w:r>
            <w:r w:rsidR="00697B9D">
              <w:rPr>
                <w:rFonts w:asciiTheme="minorHAnsi" w:hAnsiTheme="minorHAnsi" w:cs="Arial"/>
                <w:color w:val="000000"/>
                <w:szCs w:val="22"/>
              </w:rPr>
              <w:br/>
            </w:r>
            <w:r w:rsidRPr="00FB531A">
              <w:rPr>
                <w:rFonts w:asciiTheme="minorHAnsi" w:hAnsiTheme="minorHAnsi" w:cs="Arial"/>
                <w:color w:val="000000"/>
                <w:szCs w:val="22"/>
              </w:rPr>
              <w:t xml:space="preserve">z </w:t>
            </w:r>
            <w:proofErr w:type="spellStart"/>
            <w:r w:rsidRPr="00FB531A">
              <w:rPr>
                <w:rFonts w:asciiTheme="minorHAnsi" w:hAnsiTheme="minorHAnsi" w:cs="Arial"/>
                <w:color w:val="000000"/>
                <w:szCs w:val="22"/>
              </w:rPr>
              <w:t>niepełnosprawnościami</w:t>
            </w:r>
            <w:proofErr w:type="spellEnd"/>
            <w:r w:rsidRPr="00FB531A">
              <w:rPr>
                <w:rFonts w:asciiTheme="minorHAnsi" w:hAnsiTheme="minorHAnsi" w:cs="Arial"/>
                <w:color w:val="000000"/>
                <w:szCs w:val="22"/>
              </w:rPr>
              <w:t xml:space="preserve"> ruchowymi czy sensorycznymi lub zaopatrzonych w sprzęt, a nie liczbę sprzętów, urządzeń itp.</w:t>
            </w:r>
            <w:r w:rsidRPr="00FB531A">
              <w:rPr>
                <w:rFonts w:asciiTheme="minorHAnsi" w:hAnsiTheme="minorHAnsi" w:cs="Arial"/>
                <w:color w:val="000000"/>
                <w:szCs w:val="22"/>
              </w:rPr>
              <w:br/>
              <w:t xml:space="preserve">Jeśli instytucja, zakład itp. składa się z kilku obiektów, należy zliczyć wszystkie, które dostosowano do potrzeb osób </w:t>
            </w:r>
            <w:r w:rsidR="00697B9D">
              <w:rPr>
                <w:rFonts w:asciiTheme="minorHAnsi" w:hAnsiTheme="minorHAnsi" w:cs="Arial"/>
                <w:color w:val="000000"/>
                <w:szCs w:val="22"/>
              </w:rPr>
              <w:br/>
            </w:r>
            <w:r w:rsidRPr="00FB531A">
              <w:rPr>
                <w:rFonts w:asciiTheme="minorHAnsi" w:hAnsiTheme="minorHAnsi" w:cs="Arial"/>
                <w:color w:val="000000"/>
                <w:szCs w:val="22"/>
              </w:rPr>
              <w:t xml:space="preserve">z </w:t>
            </w:r>
            <w:proofErr w:type="spellStart"/>
            <w:r w:rsidRPr="00FB531A">
              <w:rPr>
                <w:rFonts w:asciiTheme="minorHAnsi" w:hAnsiTheme="minorHAnsi" w:cs="Arial"/>
                <w:color w:val="000000"/>
                <w:szCs w:val="22"/>
              </w:rPr>
              <w:t>niepełnosprawnościami</w:t>
            </w:r>
            <w:proofErr w:type="spellEnd"/>
            <w:r w:rsidRPr="00FB531A">
              <w:rPr>
                <w:rFonts w:asciiTheme="minorHAnsi" w:hAnsiTheme="minorHAnsi" w:cs="Arial"/>
                <w:color w:val="000000"/>
                <w:szCs w:val="22"/>
              </w:rPr>
              <w:t>.</w:t>
            </w:r>
          </w:p>
          <w:p w:rsidR="00697B9D" w:rsidRDefault="00697B9D">
            <w:pPr>
              <w:spacing w:before="0" w:line="240" w:lineRule="auto"/>
              <w:jc w:val="both"/>
              <w:rPr>
                <w:rFonts w:asciiTheme="minorHAnsi" w:hAnsiTheme="minorHAnsi" w:cs="Arial"/>
                <w:color w:val="000000"/>
                <w:szCs w:val="22"/>
              </w:rPr>
            </w:pPr>
          </w:p>
          <w:p w:rsidR="00887020" w:rsidRDefault="00FB531A">
            <w:pPr>
              <w:spacing w:before="0" w:line="240" w:lineRule="auto"/>
              <w:jc w:val="both"/>
              <w:rPr>
                <w:rFonts w:asciiTheme="minorHAnsi" w:hAnsiTheme="minorHAnsi" w:cs="Arial"/>
                <w:color w:val="000000"/>
                <w:szCs w:val="22"/>
              </w:rPr>
            </w:pPr>
            <w:r w:rsidRPr="00FB531A">
              <w:rPr>
                <w:rFonts w:asciiTheme="minorHAnsi" w:hAnsiTheme="minorHAnsi" w:cs="Arial"/>
                <w:color w:val="000000"/>
                <w:szCs w:val="22"/>
              </w:rPr>
              <w:lastRenderedPageBreak/>
              <w:t xml:space="preserve">Wskaźnik mierzony w momencie rozliczenia wydatku związanego z dostosowaniem obiektów do potrzeb osób </w:t>
            </w:r>
            <w:r w:rsidR="00697B9D">
              <w:rPr>
                <w:rFonts w:asciiTheme="minorHAnsi" w:hAnsiTheme="minorHAnsi" w:cs="Arial"/>
                <w:color w:val="000000"/>
                <w:szCs w:val="22"/>
              </w:rPr>
              <w:br/>
            </w:r>
            <w:r w:rsidRPr="00FB531A">
              <w:rPr>
                <w:rFonts w:asciiTheme="minorHAnsi" w:hAnsiTheme="minorHAnsi" w:cs="Arial"/>
                <w:color w:val="000000"/>
                <w:szCs w:val="22"/>
              </w:rPr>
              <w:t xml:space="preserve">z </w:t>
            </w:r>
            <w:proofErr w:type="spellStart"/>
            <w:r w:rsidRPr="00FB531A">
              <w:rPr>
                <w:rFonts w:asciiTheme="minorHAnsi" w:hAnsiTheme="minorHAnsi" w:cs="Arial"/>
                <w:color w:val="000000"/>
                <w:szCs w:val="22"/>
              </w:rPr>
              <w:t>niepełnosprawnościami</w:t>
            </w:r>
            <w:proofErr w:type="spellEnd"/>
            <w:r w:rsidRPr="00FB531A">
              <w:rPr>
                <w:rFonts w:asciiTheme="minorHAnsi" w:hAnsiTheme="minorHAnsi" w:cs="Arial"/>
                <w:color w:val="000000"/>
                <w:szCs w:val="22"/>
              </w:rPr>
              <w:t xml:space="preserve"> w ramach danego projektu.</w:t>
            </w:r>
          </w:p>
          <w:p w:rsidR="00697B9D" w:rsidRDefault="00697B9D" w:rsidP="00907497">
            <w:pPr>
              <w:spacing w:before="0" w:line="240" w:lineRule="auto"/>
              <w:jc w:val="both"/>
              <w:rPr>
                <w:rFonts w:asciiTheme="minorHAnsi" w:hAnsiTheme="minorHAnsi" w:cs="Arial"/>
                <w:color w:val="000000"/>
                <w:szCs w:val="22"/>
              </w:rPr>
            </w:pPr>
          </w:p>
          <w:p w:rsidR="00887020" w:rsidRPr="00697B9D" w:rsidRDefault="00FB531A">
            <w:pPr>
              <w:spacing w:before="0" w:line="240" w:lineRule="auto"/>
              <w:jc w:val="both"/>
              <w:rPr>
                <w:rFonts w:asciiTheme="minorHAnsi" w:hAnsiTheme="minorHAnsi" w:cs="Arial"/>
                <w:color w:val="000000"/>
                <w:szCs w:val="22"/>
              </w:rPr>
            </w:pPr>
            <w:r w:rsidRPr="00FB531A">
              <w:rPr>
                <w:rFonts w:asciiTheme="minorHAnsi" w:hAnsiTheme="minorHAnsi" w:cs="Arial"/>
                <w:color w:val="000000"/>
                <w:szCs w:val="22"/>
              </w:rPr>
              <w:t xml:space="preserve">Do wskaźnika powinny zostać wliczone zarówno obiekty dostosowane w projektach ogólnodostępnych, jak </w:t>
            </w:r>
            <w:r w:rsidR="00697B9D">
              <w:rPr>
                <w:rFonts w:asciiTheme="minorHAnsi" w:hAnsiTheme="minorHAnsi" w:cs="Arial"/>
                <w:color w:val="000000"/>
                <w:szCs w:val="22"/>
              </w:rPr>
              <w:br/>
            </w:r>
            <w:r w:rsidRPr="00FB531A">
              <w:rPr>
                <w:rFonts w:asciiTheme="minorHAnsi" w:hAnsiTheme="minorHAnsi" w:cs="Arial"/>
                <w:color w:val="000000"/>
                <w:szCs w:val="22"/>
              </w:rPr>
              <w:t xml:space="preserve">i dedykowanych (zgodnie z kategoryzacją projektów </w:t>
            </w:r>
            <w:r w:rsidR="00697B9D">
              <w:rPr>
                <w:rFonts w:asciiTheme="minorHAnsi" w:hAnsiTheme="minorHAnsi" w:cs="Arial"/>
                <w:color w:val="000000"/>
                <w:szCs w:val="22"/>
              </w:rPr>
              <w:br/>
            </w:r>
            <w:r w:rsidRPr="00FB531A">
              <w:rPr>
                <w:rFonts w:asciiTheme="minorHAnsi" w:hAnsiTheme="minorHAnsi" w:cs="Arial"/>
                <w:color w:val="000000"/>
                <w:szCs w:val="22"/>
              </w:rPr>
              <w:t xml:space="preserve">z </w:t>
            </w:r>
            <w:r w:rsidRPr="00697B9D">
              <w:rPr>
                <w:rFonts w:asciiTheme="minorHAnsi" w:hAnsiTheme="minorHAnsi" w:cs="Arial"/>
                <w:i/>
                <w:szCs w:val="22"/>
              </w:rPr>
              <w:t xml:space="preserve">Wytycznych w zakresie realizacji zasady równości szans </w:t>
            </w:r>
            <w:r w:rsidR="00697B9D">
              <w:rPr>
                <w:rFonts w:asciiTheme="minorHAnsi" w:hAnsiTheme="minorHAnsi" w:cs="Arial"/>
                <w:i/>
                <w:szCs w:val="22"/>
              </w:rPr>
              <w:br/>
            </w:r>
            <w:r w:rsidRPr="00697B9D">
              <w:rPr>
                <w:rFonts w:asciiTheme="minorHAnsi" w:hAnsiTheme="minorHAnsi" w:cs="Arial"/>
                <w:i/>
                <w:szCs w:val="22"/>
              </w:rPr>
              <w:t xml:space="preserve">i niedyskryminacji, w tym dostępności dla osób </w:t>
            </w:r>
            <w:r w:rsidR="00697B9D">
              <w:rPr>
                <w:rFonts w:asciiTheme="minorHAnsi" w:hAnsiTheme="minorHAnsi" w:cs="Arial"/>
                <w:i/>
                <w:szCs w:val="22"/>
              </w:rPr>
              <w:br/>
            </w:r>
            <w:r w:rsidRPr="00697B9D">
              <w:rPr>
                <w:rFonts w:asciiTheme="minorHAnsi" w:hAnsiTheme="minorHAnsi" w:cs="Arial"/>
                <w:i/>
                <w:szCs w:val="22"/>
              </w:rPr>
              <w:t xml:space="preserve">z </w:t>
            </w:r>
            <w:proofErr w:type="spellStart"/>
            <w:r w:rsidRPr="00697B9D">
              <w:rPr>
                <w:rFonts w:asciiTheme="minorHAnsi" w:hAnsiTheme="minorHAnsi" w:cs="Arial"/>
                <w:i/>
                <w:szCs w:val="22"/>
              </w:rPr>
              <w:t>niepełnosprawnościami</w:t>
            </w:r>
            <w:proofErr w:type="spellEnd"/>
            <w:r w:rsidRPr="00697B9D">
              <w:rPr>
                <w:rFonts w:asciiTheme="minorHAnsi" w:hAnsiTheme="minorHAnsi" w:cs="Arial"/>
                <w:i/>
                <w:szCs w:val="22"/>
              </w:rPr>
              <w:t xml:space="preserve"> oraz zasady równości szans kobiet </w:t>
            </w:r>
            <w:r w:rsidR="00697B9D">
              <w:rPr>
                <w:rFonts w:asciiTheme="minorHAnsi" w:hAnsiTheme="minorHAnsi" w:cs="Arial"/>
                <w:i/>
                <w:szCs w:val="22"/>
              </w:rPr>
              <w:br/>
            </w:r>
            <w:r w:rsidRPr="00697B9D">
              <w:rPr>
                <w:rFonts w:asciiTheme="minorHAnsi" w:hAnsiTheme="minorHAnsi" w:cs="Arial"/>
                <w:i/>
                <w:szCs w:val="22"/>
              </w:rPr>
              <w:t xml:space="preserve">i mężczyzn w ramach </w:t>
            </w:r>
            <w:proofErr w:type="spellStart"/>
            <w:r w:rsidRPr="00697B9D">
              <w:rPr>
                <w:rFonts w:asciiTheme="minorHAnsi" w:hAnsiTheme="minorHAnsi" w:cs="Arial"/>
                <w:i/>
                <w:szCs w:val="22"/>
              </w:rPr>
              <w:t>funduszy</w:t>
            </w:r>
            <w:proofErr w:type="spellEnd"/>
            <w:r w:rsidRPr="00697B9D">
              <w:rPr>
                <w:rFonts w:asciiTheme="minorHAnsi" w:hAnsiTheme="minorHAnsi" w:cs="Arial"/>
                <w:i/>
                <w:szCs w:val="22"/>
              </w:rPr>
              <w:t xml:space="preserve"> unijnych na lata 2014-2020</w:t>
            </w:r>
            <w:r w:rsidRPr="00FB531A">
              <w:rPr>
                <w:rFonts w:asciiTheme="minorHAnsi" w:hAnsiTheme="minorHAnsi" w:cs="Arial"/>
                <w:color w:val="000000"/>
                <w:szCs w:val="22"/>
              </w:rPr>
              <w:t>).</w:t>
            </w:r>
          </w:p>
        </w:tc>
      </w:tr>
      <w:tr w:rsidR="006F5202" w:rsidRPr="002930AD" w:rsidTr="002A13D6">
        <w:tc>
          <w:tcPr>
            <w:tcW w:w="511" w:type="dxa"/>
            <w:shd w:val="clear" w:color="auto" w:fill="auto"/>
          </w:tcPr>
          <w:p w:rsidR="00F43573" w:rsidRPr="00F43573" w:rsidRDefault="00F43573" w:rsidP="002A13D6">
            <w:pPr>
              <w:spacing w:before="0" w:line="240" w:lineRule="auto"/>
              <w:rPr>
                <w:rFonts w:ascii="Calibri" w:eastAsia="Calibri" w:hAnsi="Calibri"/>
                <w:szCs w:val="22"/>
                <w:lang w:eastAsia="en-US"/>
              </w:rPr>
            </w:pPr>
            <w:r w:rsidRPr="00F43573">
              <w:rPr>
                <w:rFonts w:ascii="Calibri" w:eastAsia="Calibri" w:hAnsi="Calibri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724" w:type="dxa"/>
            <w:shd w:val="clear" w:color="auto" w:fill="auto"/>
          </w:tcPr>
          <w:p w:rsidR="002A13D6" w:rsidRDefault="00F43573" w:rsidP="002A13D6">
            <w:pPr>
              <w:spacing w:before="0" w:line="240" w:lineRule="auto"/>
              <w:rPr>
                <w:rFonts w:ascii="Calibri" w:eastAsia="Calibri" w:hAnsi="Calibri"/>
                <w:szCs w:val="22"/>
                <w:lang w:eastAsia="en-US"/>
              </w:rPr>
            </w:pPr>
            <w:r w:rsidRPr="00F43573">
              <w:rPr>
                <w:rFonts w:ascii="Calibri" w:eastAsia="Calibri" w:hAnsi="Calibri"/>
                <w:szCs w:val="22"/>
                <w:lang w:eastAsia="en-US"/>
              </w:rPr>
              <w:t>L</w:t>
            </w:r>
            <w:r w:rsidR="002A13D6">
              <w:rPr>
                <w:rFonts w:ascii="Calibri" w:eastAsia="Calibri" w:hAnsi="Calibri"/>
                <w:szCs w:val="22"/>
                <w:lang w:eastAsia="en-US"/>
              </w:rPr>
              <w:t>iczba osób objętych szkoleniami/</w:t>
            </w:r>
          </w:p>
          <w:p w:rsidR="00F43573" w:rsidRPr="00F43573" w:rsidRDefault="005647BD" w:rsidP="002A13D6">
            <w:pPr>
              <w:spacing w:before="0" w:line="240" w:lineRule="auto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d</w:t>
            </w:r>
            <w:r w:rsidR="00F43573" w:rsidRPr="00F43573">
              <w:rPr>
                <w:rFonts w:ascii="Calibri" w:eastAsia="Calibri" w:hAnsi="Calibri"/>
                <w:szCs w:val="22"/>
                <w:lang w:eastAsia="en-US"/>
              </w:rPr>
              <w:t>oradztwem</w:t>
            </w:r>
            <w:r w:rsidR="00B63F47">
              <w:rPr>
                <w:rFonts w:ascii="Calibri" w:eastAsia="Calibri" w:hAnsi="Calibri"/>
                <w:szCs w:val="22"/>
                <w:lang w:eastAsia="en-US"/>
              </w:rPr>
              <w:br/>
            </w:r>
            <w:r w:rsidR="00F43573" w:rsidRPr="00F43573">
              <w:rPr>
                <w:rFonts w:ascii="Calibri" w:eastAsia="Calibri" w:hAnsi="Calibri"/>
                <w:szCs w:val="22"/>
                <w:lang w:eastAsia="en-US"/>
              </w:rPr>
              <w:t xml:space="preserve"> w zakresie kompetencji cyfrowych</w:t>
            </w:r>
          </w:p>
        </w:tc>
        <w:tc>
          <w:tcPr>
            <w:tcW w:w="1275" w:type="dxa"/>
            <w:shd w:val="clear" w:color="auto" w:fill="auto"/>
          </w:tcPr>
          <w:p w:rsidR="00F43573" w:rsidRPr="00F43573" w:rsidRDefault="00F43573" w:rsidP="002A13D6">
            <w:pPr>
              <w:spacing w:before="0" w:line="240" w:lineRule="auto"/>
              <w:rPr>
                <w:rFonts w:ascii="Calibri" w:eastAsia="Calibri" w:hAnsi="Calibri"/>
                <w:szCs w:val="22"/>
                <w:lang w:eastAsia="en-US"/>
              </w:rPr>
            </w:pPr>
            <w:r w:rsidRPr="00F43573">
              <w:rPr>
                <w:rFonts w:ascii="Calibri" w:eastAsia="Calibri" w:hAnsi="Calibri"/>
                <w:szCs w:val="22"/>
                <w:lang w:eastAsia="en-US"/>
              </w:rPr>
              <w:t>osoby</w:t>
            </w:r>
          </w:p>
        </w:tc>
        <w:tc>
          <w:tcPr>
            <w:tcW w:w="5778" w:type="dxa"/>
            <w:shd w:val="clear" w:color="auto" w:fill="auto"/>
          </w:tcPr>
          <w:p w:rsidR="00697B9D" w:rsidRDefault="00FB531A">
            <w:pPr>
              <w:spacing w:before="0" w:line="240" w:lineRule="auto"/>
              <w:jc w:val="both"/>
              <w:rPr>
                <w:rFonts w:asciiTheme="minorHAnsi" w:hAnsiTheme="minorHAnsi" w:cs="Arial"/>
                <w:szCs w:val="22"/>
              </w:rPr>
            </w:pPr>
            <w:r w:rsidRPr="00FB531A">
              <w:rPr>
                <w:rFonts w:asciiTheme="minorHAnsi" w:hAnsiTheme="minorHAnsi" w:cs="Arial"/>
                <w:szCs w:val="22"/>
              </w:rPr>
              <w:t xml:space="preserve">Wskaźnik mierzy liczbę osób objętych szkoleniami / doradztwem w zakresie nabywania / doskonalenia umiejętności warunkujących efektywne korzystanie z mediów elektronicznych tj. m.in. korzystania z komputera, różnych rodzajów oprogramowania, </w:t>
            </w:r>
            <w:proofErr w:type="spellStart"/>
            <w:r w:rsidRPr="00FB531A">
              <w:rPr>
                <w:rFonts w:asciiTheme="minorHAnsi" w:hAnsiTheme="minorHAnsi" w:cs="Arial"/>
                <w:szCs w:val="22"/>
              </w:rPr>
              <w:t>internetu</w:t>
            </w:r>
            <w:proofErr w:type="spellEnd"/>
            <w:r w:rsidRPr="00FB531A">
              <w:rPr>
                <w:rFonts w:asciiTheme="minorHAnsi" w:hAnsiTheme="minorHAnsi" w:cs="Arial"/>
                <w:szCs w:val="22"/>
              </w:rPr>
              <w:t xml:space="preserve"> oraz kompetencji ściśle informatycznych (np. programowanie, zarządzanie bazami danych, administracja sieciami, administracja witrynami internetowymi). </w:t>
            </w:r>
            <w:r w:rsidRPr="00FB531A">
              <w:rPr>
                <w:rFonts w:asciiTheme="minorHAnsi" w:hAnsiTheme="minorHAnsi" w:cs="Arial"/>
                <w:szCs w:val="22"/>
              </w:rPr>
              <w:br/>
            </w:r>
          </w:p>
          <w:p w:rsidR="00887020" w:rsidRPr="00697B9D" w:rsidRDefault="00FB531A">
            <w:pPr>
              <w:spacing w:before="0" w:line="240" w:lineRule="auto"/>
              <w:jc w:val="both"/>
              <w:rPr>
                <w:rFonts w:asciiTheme="minorHAnsi" w:hAnsiTheme="minorHAnsi" w:cs="Arial"/>
                <w:szCs w:val="22"/>
              </w:rPr>
            </w:pPr>
            <w:r w:rsidRPr="00FB531A">
              <w:rPr>
                <w:rFonts w:asciiTheme="minorHAnsi" w:hAnsiTheme="minorHAnsi" w:cs="Arial"/>
                <w:szCs w:val="22"/>
              </w:rPr>
              <w:t xml:space="preserve">Wskaźnik ma agregować wszystkie osoby, które skorzystały ze wsparcia w zakresie TIK we wszystkich programach i projektach, także tych, gdzie szkolenie dotyczy obsługi specyficznego systemu teleinformatycznego, którego wdrożenia dotyczy projekt. </w:t>
            </w:r>
            <w:r w:rsidRPr="00FB531A">
              <w:rPr>
                <w:rFonts w:asciiTheme="minorHAnsi" w:hAnsiTheme="minorHAnsi" w:cs="Helv"/>
                <w:color w:val="000000"/>
                <w:szCs w:val="22"/>
              </w:rPr>
              <w:t xml:space="preserve">Do wskaźnika powinni zostać wliczeni wszyscy uczestnicy projektów zawierających określony rodzaj wsparcia, w tym również np. uczniowie nabywający kompetencje w ramach zajęć szkolnych, jeśli wsparcie to dotyczy technologii informacyjno-komunikacyjnych. </w:t>
            </w:r>
            <w:r w:rsidRPr="00FB531A">
              <w:rPr>
                <w:rFonts w:asciiTheme="minorHAnsi" w:hAnsiTheme="minorHAnsi" w:cs="Arial"/>
                <w:szCs w:val="22"/>
              </w:rPr>
              <w:t>Identyfikacja charakteru i zakresu nabywanych kompetencji będzie możliwa dzięki możliwości pogrupowania wskaźnika według programów, osi priorytetowych i priorytetów inwestycyjnych.</w:t>
            </w:r>
          </w:p>
        </w:tc>
      </w:tr>
      <w:tr w:rsidR="006F5202" w:rsidRPr="002930AD" w:rsidTr="003D1391">
        <w:trPr>
          <w:trHeight w:val="699"/>
        </w:trPr>
        <w:tc>
          <w:tcPr>
            <w:tcW w:w="511" w:type="dxa"/>
            <w:shd w:val="clear" w:color="auto" w:fill="auto"/>
          </w:tcPr>
          <w:p w:rsidR="00F43573" w:rsidRPr="00F43573" w:rsidRDefault="00F43573" w:rsidP="002A13D6">
            <w:pPr>
              <w:spacing w:before="0" w:line="240" w:lineRule="auto"/>
              <w:rPr>
                <w:rFonts w:ascii="Calibri" w:eastAsia="Calibri" w:hAnsi="Calibri"/>
                <w:szCs w:val="22"/>
                <w:lang w:eastAsia="en-US"/>
              </w:rPr>
            </w:pPr>
            <w:r w:rsidRPr="00F43573">
              <w:rPr>
                <w:rFonts w:ascii="Calibri" w:eastAsia="Calibri" w:hAnsi="Calibri"/>
                <w:szCs w:val="22"/>
                <w:lang w:eastAsia="en-US"/>
              </w:rPr>
              <w:t>3</w:t>
            </w:r>
          </w:p>
        </w:tc>
        <w:tc>
          <w:tcPr>
            <w:tcW w:w="1724" w:type="dxa"/>
            <w:shd w:val="clear" w:color="auto" w:fill="auto"/>
          </w:tcPr>
          <w:p w:rsidR="00F43573" w:rsidRPr="00F43573" w:rsidRDefault="00F43573" w:rsidP="002A13D6">
            <w:pPr>
              <w:spacing w:before="0" w:line="240" w:lineRule="auto"/>
              <w:rPr>
                <w:rFonts w:ascii="Calibri" w:eastAsia="Calibri" w:hAnsi="Calibri"/>
                <w:szCs w:val="22"/>
                <w:lang w:eastAsia="en-US"/>
              </w:rPr>
            </w:pPr>
            <w:r w:rsidRPr="00F43573">
              <w:rPr>
                <w:rFonts w:ascii="Calibri" w:eastAsia="Calibri" w:hAnsi="Calibri" w:cs="Arial"/>
                <w:szCs w:val="22"/>
                <w:lang w:eastAsia="en-US"/>
              </w:rPr>
              <w:t xml:space="preserve">Liczba projektów, </w:t>
            </w:r>
            <w:r w:rsidR="00B63F47">
              <w:rPr>
                <w:rFonts w:ascii="Calibri" w:eastAsia="Calibri" w:hAnsi="Calibri" w:cs="Arial"/>
                <w:szCs w:val="22"/>
                <w:lang w:eastAsia="en-US"/>
              </w:rPr>
              <w:br/>
            </w:r>
            <w:r w:rsidRPr="00F43573">
              <w:rPr>
                <w:rFonts w:ascii="Calibri" w:eastAsia="Calibri" w:hAnsi="Calibri" w:cs="Arial"/>
                <w:szCs w:val="22"/>
                <w:lang w:eastAsia="en-US"/>
              </w:rPr>
              <w:t xml:space="preserve">w których sfinansowano koszty racjonalnych usprawnień </w:t>
            </w:r>
            <w:r w:rsidR="00D75E48">
              <w:rPr>
                <w:rFonts w:ascii="Calibri" w:eastAsia="Calibri" w:hAnsi="Calibri" w:cs="Arial"/>
                <w:szCs w:val="22"/>
                <w:lang w:eastAsia="en-US"/>
              </w:rPr>
              <w:br/>
            </w:r>
            <w:r w:rsidRPr="00F43573">
              <w:rPr>
                <w:rFonts w:ascii="Calibri" w:eastAsia="Calibri" w:hAnsi="Calibri" w:cs="Arial"/>
                <w:szCs w:val="22"/>
                <w:lang w:eastAsia="en-US"/>
              </w:rPr>
              <w:t xml:space="preserve">dla osób </w:t>
            </w:r>
            <w:r w:rsidR="00B63F47">
              <w:rPr>
                <w:rFonts w:ascii="Calibri" w:eastAsia="Calibri" w:hAnsi="Calibri" w:cs="Arial"/>
                <w:szCs w:val="22"/>
                <w:lang w:eastAsia="en-US"/>
              </w:rPr>
              <w:br/>
            </w:r>
            <w:r w:rsidRPr="00F43573">
              <w:rPr>
                <w:rFonts w:ascii="Calibri" w:eastAsia="Calibri" w:hAnsi="Calibri" w:cs="Arial"/>
                <w:szCs w:val="22"/>
                <w:lang w:eastAsia="en-US"/>
              </w:rPr>
              <w:t xml:space="preserve">z </w:t>
            </w:r>
            <w:proofErr w:type="spellStart"/>
            <w:r w:rsidRPr="00F43573">
              <w:rPr>
                <w:rFonts w:ascii="Calibri" w:eastAsia="Calibri" w:hAnsi="Calibri" w:cs="Arial"/>
                <w:szCs w:val="22"/>
                <w:lang w:eastAsia="en-US"/>
              </w:rPr>
              <w:t>niepełnosprawnościami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43573" w:rsidRPr="00F43573" w:rsidRDefault="00F43573" w:rsidP="002A13D6">
            <w:pPr>
              <w:spacing w:before="0" w:line="240" w:lineRule="auto"/>
              <w:rPr>
                <w:rFonts w:ascii="Calibri" w:eastAsia="Calibri" w:hAnsi="Calibri"/>
                <w:szCs w:val="22"/>
                <w:lang w:eastAsia="en-US"/>
              </w:rPr>
            </w:pPr>
            <w:r w:rsidRPr="00F43573">
              <w:rPr>
                <w:rFonts w:ascii="Calibri" w:eastAsia="Calibri" w:hAnsi="Calibri"/>
                <w:szCs w:val="22"/>
                <w:lang w:eastAsia="en-US"/>
              </w:rPr>
              <w:t xml:space="preserve">sztuki </w:t>
            </w:r>
          </w:p>
        </w:tc>
        <w:tc>
          <w:tcPr>
            <w:tcW w:w="5778" w:type="dxa"/>
            <w:shd w:val="clear" w:color="auto" w:fill="auto"/>
          </w:tcPr>
          <w:p w:rsidR="00697B9D" w:rsidRDefault="00FB531A">
            <w:pPr>
              <w:spacing w:before="0" w:line="240" w:lineRule="auto"/>
              <w:jc w:val="both"/>
              <w:rPr>
                <w:rFonts w:asciiTheme="minorHAnsi" w:hAnsiTheme="minorHAnsi" w:cs="Arial"/>
                <w:color w:val="000000"/>
                <w:szCs w:val="22"/>
              </w:rPr>
            </w:pPr>
            <w:r w:rsidRPr="00FB531A">
              <w:rPr>
                <w:rFonts w:asciiTheme="minorHAnsi" w:hAnsiTheme="minorHAnsi" w:cs="Arial"/>
                <w:color w:val="000000"/>
                <w:szCs w:val="22"/>
              </w:rPr>
              <w:t xml:space="preserve">Racjonalne usprawnienie oznacza konieczne i odpowiednie zmiany oraz dostosowania, nie nakładające nieproporcjonalnego lub nadmiernego obciążenia, rozpatrywane osobno dla każdego konkretnego przypadku, </w:t>
            </w:r>
            <w:r w:rsidR="00697B9D">
              <w:rPr>
                <w:rFonts w:asciiTheme="minorHAnsi" w:hAnsiTheme="minorHAnsi" w:cs="Arial"/>
                <w:color w:val="000000"/>
                <w:szCs w:val="22"/>
              </w:rPr>
              <w:br/>
            </w:r>
            <w:r w:rsidRPr="00FB531A">
              <w:rPr>
                <w:rFonts w:asciiTheme="minorHAnsi" w:hAnsiTheme="minorHAnsi" w:cs="Arial"/>
                <w:color w:val="000000"/>
                <w:szCs w:val="22"/>
              </w:rPr>
              <w:t xml:space="preserve">w celu zapewnienia osobom z </w:t>
            </w:r>
            <w:proofErr w:type="spellStart"/>
            <w:r w:rsidRPr="00FB531A">
              <w:rPr>
                <w:rFonts w:asciiTheme="minorHAnsi" w:hAnsiTheme="minorHAnsi" w:cs="Arial"/>
                <w:color w:val="000000"/>
                <w:szCs w:val="22"/>
              </w:rPr>
              <w:t>niepełnosprawnościami</w:t>
            </w:r>
            <w:proofErr w:type="spellEnd"/>
            <w:r w:rsidRPr="00FB531A">
              <w:rPr>
                <w:rFonts w:asciiTheme="minorHAnsi" w:hAnsiTheme="minorHAnsi" w:cs="Arial"/>
                <w:color w:val="000000"/>
                <w:szCs w:val="22"/>
              </w:rPr>
              <w:t xml:space="preserve"> możliwości korzystan</w:t>
            </w:r>
            <w:r w:rsidR="00697B9D">
              <w:rPr>
                <w:rFonts w:asciiTheme="minorHAnsi" w:hAnsiTheme="minorHAnsi" w:cs="Arial"/>
                <w:color w:val="000000"/>
                <w:szCs w:val="22"/>
              </w:rPr>
              <w:t xml:space="preserve">ia z wszelkich praw człowieka </w:t>
            </w:r>
            <w:r w:rsidR="00697B9D">
              <w:rPr>
                <w:rFonts w:asciiTheme="minorHAnsi" w:hAnsiTheme="minorHAnsi" w:cs="Arial"/>
                <w:color w:val="000000"/>
                <w:szCs w:val="22"/>
              </w:rPr>
              <w:br/>
              <w:t xml:space="preserve">i </w:t>
            </w:r>
            <w:r w:rsidRPr="00FB531A">
              <w:rPr>
                <w:rFonts w:asciiTheme="minorHAnsi" w:hAnsiTheme="minorHAnsi" w:cs="Arial"/>
                <w:color w:val="000000"/>
                <w:szCs w:val="22"/>
              </w:rPr>
              <w:t>podstawowych wolności o</w:t>
            </w:r>
            <w:r w:rsidR="00697B9D">
              <w:rPr>
                <w:rFonts w:asciiTheme="minorHAnsi" w:hAnsiTheme="minorHAnsi" w:cs="Arial"/>
                <w:color w:val="000000"/>
                <w:szCs w:val="22"/>
              </w:rPr>
              <w:t xml:space="preserve">raz ich wykonywania na zasadzie </w:t>
            </w:r>
            <w:r w:rsidRPr="00FB531A">
              <w:rPr>
                <w:rFonts w:asciiTheme="minorHAnsi" w:hAnsiTheme="minorHAnsi" w:cs="Arial"/>
                <w:color w:val="000000"/>
                <w:szCs w:val="22"/>
              </w:rPr>
              <w:t>równości z innymi osobami.</w:t>
            </w:r>
          </w:p>
          <w:p w:rsidR="00697B9D" w:rsidRDefault="00FB531A">
            <w:pPr>
              <w:spacing w:before="0" w:line="240" w:lineRule="auto"/>
              <w:jc w:val="both"/>
              <w:rPr>
                <w:rFonts w:asciiTheme="minorHAnsi" w:hAnsiTheme="minorHAnsi" w:cs="Arial"/>
                <w:color w:val="000000"/>
                <w:szCs w:val="22"/>
              </w:rPr>
            </w:pPr>
            <w:r w:rsidRPr="00FB531A">
              <w:rPr>
                <w:rFonts w:asciiTheme="minorHAnsi" w:hAnsiTheme="minorHAnsi" w:cs="Arial"/>
                <w:color w:val="000000"/>
                <w:szCs w:val="22"/>
              </w:rPr>
              <w:br/>
              <w:t>Wskaźnik mierzony w momencie rozliczenia wydatku związanego z racjonalnymi usprawnieniami w ramach danego projektu.</w:t>
            </w:r>
            <w:r w:rsidRPr="00FB531A">
              <w:rPr>
                <w:rFonts w:asciiTheme="minorHAnsi" w:hAnsiTheme="minorHAnsi" w:cs="Arial"/>
                <w:color w:val="000000"/>
                <w:szCs w:val="22"/>
              </w:rPr>
              <w:br/>
            </w:r>
          </w:p>
          <w:p w:rsidR="00887020" w:rsidRDefault="00FB531A">
            <w:pPr>
              <w:spacing w:before="0" w:line="240" w:lineRule="auto"/>
              <w:jc w:val="both"/>
              <w:rPr>
                <w:rFonts w:asciiTheme="minorHAnsi" w:hAnsiTheme="minorHAnsi" w:cs="Arial"/>
                <w:color w:val="000000"/>
                <w:szCs w:val="22"/>
              </w:rPr>
            </w:pPr>
            <w:r w:rsidRPr="00FB531A">
              <w:rPr>
                <w:rFonts w:asciiTheme="minorHAnsi" w:hAnsiTheme="minorHAnsi" w:cs="Arial"/>
                <w:color w:val="000000"/>
                <w:szCs w:val="22"/>
              </w:rPr>
              <w:t xml:space="preserve">Przykłady racjonalnych usprawnień: tłumacz języka migowego, transport niskopodłogowy, dostosowanie infrastruktury (nie tylko budynku, ale też dostosowanie infrastruktury komputerowej np. programy powiększające, mówiące, drukarki materiałów w alfabecie Braille'a), osoby </w:t>
            </w:r>
            <w:r w:rsidRPr="00FB531A">
              <w:rPr>
                <w:rFonts w:asciiTheme="minorHAnsi" w:hAnsiTheme="minorHAnsi" w:cs="Arial"/>
                <w:color w:val="000000"/>
                <w:szCs w:val="22"/>
              </w:rPr>
              <w:lastRenderedPageBreak/>
              <w:t>asystujące, odpowiednie dostosowanie wyżywienia.</w:t>
            </w:r>
          </w:p>
          <w:p w:rsidR="00697B9D" w:rsidRDefault="00697B9D" w:rsidP="00907497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 w:cs="Arial"/>
                <w:color w:val="000000"/>
                <w:szCs w:val="22"/>
              </w:rPr>
            </w:pPr>
          </w:p>
          <w:p w:rsidR="00887020" w:rsidRPr="00697B9D" w:rsidRDefault="00FB531A" w:rsidP="00697B9D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FB531A">
              <w:rPr>
                <w:rFonts w:asciiTheme="minorHAnsi" w:hAnsiTheme="minorHAnsi" w:cs="Arial"/>
                <w:color w:val="000000"/>
                <w:szCs w:val="22"/>
              </w:rPr>
              <w:t xml:space="preserve">Do wskaźnika powinny zostać wliczone zarówno projekty ogólnodostępne, w których sfinansowano koszty racjonalnych usprawnień, jak i dedykowane (zgodnie z kategoryzacją projektów z </w:t>
            </w:r>
            <w:r w:rsidRPr="00FB531A">
              <w:rPr>
                <w:rFonts w:asciiTheme="minorHAnsi" w:hAnsiTheme="minorHAnsi" w:cs="Arial"/>
                <w:i/>
                <w:color w:val="000000"/>
                <w:szCs w:val="22"/>
              </w:rPr>
              <w:t xml:space="preserve">Wytycznych w zakresie realizacji zasady równości szans i niedyskryminacji, w tym dostępności dla osób </w:t>
            </w:r>
            <w:r w:rsidR="00697B9D">
              <w:rPr>
                <w:rFonts w:asciiTheme="minorHAnsi" w:hAnsiTheme="minorHAnsi" w:cs="Arial"/>
                <w:i/>
                <w:color w:val="000000"/>
                <w:szCs w:val="22"/>
              </w:rPr>
              <w:br/>
            </w:r>
            <w:r w:rsidRPr="00FB531A">
              <w:rPr>
                <w:rFonts w:asciiTheme="minorHAnsi" w:hAnsiTheme="minorHAnsi" w:cs="Arial"/>
                <w:i/>
                <w:color w:val="000000"/>
                <w:szCs w:val="22"/>
              </w:rPr>
              <w:t xml:space="preserve">z </w:t>
            </w:r>
            <w:proofErr w:type="spellStart"/>
            <w:r w:rsidRPr="00FB531A">
              <w:rPr>
                <w:rFonts w:asciiTheme="minorHAnsi" w:hAnsiTheme="minorHAnsi" w:cs="Arial"/>
                <w:i/>
                <w:color w:val="000000"/>
                <w:szCs w:val="22"/>
              </w:rPr>
              <w:t>niepełnosprawnościami</w:t>
            </w:r>
            <w:proofErr w:type="spellEnd"/>
            <w:r w:rsidRPr="00FB531A">
              <w:rPr>
                <w:rFonts w:asciiTheme="minorHAnsi" w:hAnsiTheme="minorHAnsi" w:cs="Arial"/>
                <w:i/>
                <w:color w:val="000000"/>
                <w:szCs w:val="22"/>
              </w:rPr>
              <w:t xml:space="preserve"> oraz zasady równości szans kobiet</w:t>
            </w:r>
            <w:r w:rsidR="00697B9D">
              <w:rPr>
                <w:rFonts w:asciiTheme="minorHAnsi" w:hAnsiTheme="minorHAnsi" w:cs="Arial"/>
                <w:i/>
                <w:color w:val="000000"/>
                <w:szCs w:val="22"/>
              </w:rPr>
              <w:br/>
            </w:r>
            <w:r w:rsidRPr="00FB531A">
              <w:rPr>
                <w:rFonts w:asciiTheme="minorHAnsi" w:hAnsiTheme="minorHAnsi" w:cs="Arial"/>
                <w:i/>
                <w:color w:val="000000"/>
                <w:szCs w:val="22"/>
              </w:rPr>
              <w:t xml:space="preserve"> i mężczyzn w ramach </w:t>
            </w:r>
            <w:proofErr w:type="spellStart"/>
            <w:r w:rsidRPr="00FB531A">
              <w:rPr>
                <w:rFonts w:asciiTheme="minorHAnsi" w:hAnsiTheme="minorHAnsi" w:cs="Arial"/>
                <w:i/>
                <w:color w:val="000000"/>
                <w:szCs w:val="22"/>
              </w:rPr>
              <w:t>funduszy</w:t>
            </w:r>
            <w:proofErr w:type="spellEnd"/>
            <w:r w:rsidRPr="00FB531A">
              <w:rPr>
                <w:rFonts w:asciiTheme="minorHAnsi" w:hAnsiTheme="minorHAnsi" w:cs="Arial"/>
                <w:i/>
                <w:color w:val="000000"/>
                <w:szCs w:val="22"/>
              </w:rPr>
              <w:t xml:space="preserve"> unijnych na lata 2014-2020</w:t>
            </w:r>
            <w:r w:rsidRPr="00FB531A">
              <w:rPr>
                <w:rFonts w:asciiTheme="minorHAnsi" w:hAnsiTheme="minorHAnsi" w:cs="Arial"/>
                <w:color w:val="000000"/>
                <w:szCs w:val="22"/>
              </w:rPr>
              <w:t>).</w:t>
            </w:r>
            <w:r w:rsidRPr="00FB531A">
              <w:rPr>
                <w:rFonts w:asciiTheme="minorHAnsi" w:hAnsiTheme="minorHAnsi" w:cs="Arial"/>
                <w:color w:val="000000"/>
                <w:szCs w:val="22"/>
              </w:rPr>
              <w:br/>
              <w:t xml:space="preserve">Definicja na podstawie: </w:t>
            </w:r>
            <w:r w:rsidRPr="00697B9D">
              <w:rPr>
                <w:rFonts w:asciiTheme="minorHAnsi" w:hAnsiTheme="minorHAnsi" w:cs="Arial"/>
                <w:i/>
                <w:szCs w:val="22"/>
              </w:rPr>
              <w:t xml:space="preserve">Wytyczne w zakresie realizacji zasady równości szans i niedyskryminacji, w tym dostępności dla osób z </w:t>
            </w:r>
            <w:proofErr w:type="spellStart"/>
            <w:r w:rsidRPr="00697B9D">
              <w:rPr>
                <w:rFonts w:asciiTheme="minorHAnsi" w:hAnsiTheme="minorHAnsi" w:cs="Arial"/>
                <w:i/>
                <w:szCs w:val="22"/>
              </w:rPr>
              <w:t>niepełnosprawnościami</w:t>
            </w:r>
            <w:proofErr w:type="spellEnd"/>
            <w:r w:rsidRPr="00697B9D">
              <w:rPr>
                <w:rFonts w:asciiTheme="minorHAnsi" w:hAnsiTheme="minorHAnsi" w:cs="Arial"/>
                <w:i/>
                <w:szCs w:val="22"/>
              </w:rPr>
              <w:t xml:space="preserve"> oraz zasady równości szans kobiet </w:t>
            </w:r>
            <w:r w:rsidR="00697B9D">
              <w:rPr>
                <w:rFonts w:asciiTheme="minorHAnsi" w:hAnsiTheme="minorHAnsi" w:cs="Arial"/>
                <w:i/>
                <w:szCs w:val="22"/>
              </w:rPr>
              <w:br/>
            </w:r>
            <w:r w:rsidRPr="00697B9D">
              <w:rPr>
                <w:rFonts w:asciiTheme="minorHAnsi" w:hAnsiTheme="minorHAnsi" w:cs="Arial"/>
                <w:i/>
                <w:szCs w:val="22"/>
              </w:rPr>
              <w:t xml:space="preserve">i mężczyzn w ramach </w:t>
            </w:r>
            <w:proofErr w:type="spellStart"/>
            <w:r w:rsidRPr="00697B9D">
              <w:rPr>
                <w:rFonts w:asciiTheme="minorHAnsi" w:hAnsiTheme="minorHAnsi" w:cs="Arial"/>
                <w:i/>
                <w:szCs w:val="22"/>
              </w:rPr>
              <w:t>funduszy</w:t>
            </w:r>
            <w:proofErr w:type="spellEnd"/>
            <w:r w:rsidRPr="00697B9D">
              <w:rPr>
                <w:rFonts w:asciiTheme="minorHAnsi" w:hAnsiTheme="minorHAnsi" w:cs="Arial"/>
                <w:i/>
                <w:szCs w:val="22"/>
              </w:rPr>
              <w:t xml:space="preserve"> unijnych na lata 2014-2020</w:t>
            </w:r>
          </w:p>
        </w:tc>
      </w:tr>
      <w:tr w:rsidR="00907497" w:rsidRPr="00907497" w:rsidTr="003D1391">
        <w:trPr>
          <w:trHeight w:val="699"/>
        </w:trPr>
        <w:tc>
          <w:tcPr>
            <w:tcW w:w="511" w:type="dxa"/>
            <w:shd w:val="clear" w:color="auto" w:fill="auto"/>
          </w:tcPr>
          <w:p w:rsidR="00887020" w:rsidRDefault="00FB531A">
            <w:pPr>
              <w:spacing w:before="0" w:line="240" w:lineRule="auto"/>
              <w:jc w:val="both"/>
              <w:rPr>
                <w:rFonts w:asciiTheme="minorHAnsi" w:eastAsia="Calibri" w:hAnsiTheme="minorHAnsi"/>
                <w:szCs w:val="22"/>
                <w:lang w:eastAsia="en-US"/>
              </w:rPr>
            </w:pPr>
            <w:r w:rsidRPr="00FB531A">
              <w:rPr>
                <w:rFonts w:asciiTheme="minorHAnsi" w:eastAsia="Calibri" w:hAnsiTheme="minorHAnsi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1724" w:type="dxa"/>
            <w:shd w:val="clear" w:color="auto" w:fill="auto"/>
          </w:tcPr>
          <w:p w:rsidR="00907497" w:rsidRPr="00907497" w:rsidRDefault="00FB531A" w:rsidP="00907497">
            <w:pPr>
              <w:spacing w:before="0" w:line="240" w:lineRule="auto"/>
              <w:rPr>
                <w:rFonts w:asciiTheme="minorHAnsi" w:eastAsia="Calibri" w:hAnsiTheme="minorHAnsi" w:cs="Arial"/>
                <w:szCs w:val="22"/>
                <w:lang w:eastAsia="en-US"/>
              </w:rPr>
            </w:pPr>
            <w:r w:rsidRPr="00FB531A">
              <w:rPr>
                <w:rFonts w:asciiTheme="minorHAnsi" w:hAnsiTheme="minorHAnsi" w:cs="Arial"/>
                <w:szCs w:val="22"/>
              </w:rPr>
              <w:t xml:space="preserve">Liczba podmiotów wykorzystujących technologie </w:t>
            </w:r>
            <w:proofErr w:type="spellStart"/>
            <w:r w:rsidRPr="00FB531A">
              <w:rPr>
                <w:rFonts w:asciiTheme="minorHAnsi" w:hAnsiTheme="minorHAnsi" w:cs="Arial"/>
                <w:szCs w:val="22"/>
              </w:rPr>
              <w:t>informacyjno–komunikacyjne</w:t>
            </w:r>
            <w:proofErr w:type="spellEnd"/>
            <w:r w:rsidRPr="00FB531A">
              <w:rPr>
                <w:rFonts w:asciiTheme="minorHAnsi" w:hAnsiTheme="minorHAnsi" w:cs="Arial"/>
                <w:szCs w:val="22"/>
              </w:rPr>
              <w:t xml:space="preserve"> (TIK)</w:t>
            </w:r>
          </w:p>
        </w:tc>
        <w:tc>
          <w:tcPr>
            <w:tcW w:w="1275" w:type="dxa"/>
            <w:shd w:val="clear" w:color="auto" w:fill="auto"/>
          </w:tcPr>
          <w:p w:rsidR="00887020" w:rsidRDefault="00FB531A">
            <w:pPr>
              <w:spacing w:before="0" w:line="240" w:lineRule="auto"/>
              <w:jc w:val="both"/>
              <w:rPr>
                <w:rFonts w:asciiTheme="minorHAnsi" w:eastAsia="Calibri" w:hAnsiTheme="minorHAnsi"/>
                <w:szCs w:val="22"/>
                <w:lang w:eastAsia="en-US"/>
              </w:rPr>
            </w:pPr>
            <w:r w:rsidRPr="00FB531A">
              <w:rPr>
                <w:rFonts w:asciiTheme="minorHAnsi" w:eastAsia="Calibri" w:hAnsiTheme="minorHAnsi"/>
                <w:szCs w:val="22"/>
                <w:lang w:eastAsia="en-US"/>
              </w:rPr>
              <w:t>sztuka</w:t>
            </w:r>
          </w:p>
          <w:p w:rsidR="00887020" w:rsidRDefault="00887020">
            <w:pPr>
              <w:spacing w:before="0"/>
              <w:jc w:val="both"/>
              <w:rPr>
                <w:rFonts w:asciiTheme="minorHAnsi" w:eastAsia="Calibri" w:hAnsiTheme="minorHAnsi"/>
                <w:szCs w:val="22"/>
                <w:lang w:eastAsia="en-US"/>
              </w:rPr>
            </w:pPr>
          </w:p>
        </w:tc>
        <w:tc>
          <w:tcPr>
            <w:tcW w:w="5778" w:type="dxa"/>
            <w:shd w:val="clear" w:color="auto" w:fill="auto"/>
          </w:tcPr>
          <w:p w:rsidR="00887020" w:rsidRDefault="00FB531A">
            <w:pPr>
              <w:spacing w:before="0" w:line="240" w:lineRule="auto"/>
              <w:jc w:val="both"/>
              <w:rPr>
                <w:rFonts w:asciiTheme="minorHAnsi" w:hAnsiTheme="minorHAnsi" w:cs="Arial"/>
                <w:szCs w:val="22"/>
              </w:rPr>
            </w:pPr>
            <w:r w:rsidRPr="00FB531A">
              <w:rPr>
                <w:rFonts w:asciiTheme="minorHAnsi" w:hAnsiTheme="minorHAnsi" w:cs="Arial"/>
                <w:szCs w:val="22"/>
              </w:rPr>
              <w:t xml:space="preserve">Wskaźnik mierzy liczbę podmiotów, które w celu realizacji projektu, zainwestowały w technologie informacyjno-komunikacyjne, a w przypadku projektów edukacyjno-szkoleniowych, również podmiotów, które podjęły działania upowszechniające wykorzystanie TIK. </w:t>
            </w:r>
          </w:p>
          <w:p w:rsidR="00697B9D" w:rsidRDefault="00697B9D">
            <w:pPr>
              <w:spacing w:before="0" w:line="240" w:lineRule="auto"/>
              <w:jc w:val="both"/>
              <w:rPr>
                <w:rFonts w:asciiTheme="minorHAnsi" w:hAnsiTheme="minorHAnsi" w:cs="Arial"/>
                <w:szCs w:val="22"/>
              </w:rPr>
            </w:pPr>
          </w:p>
          <w:p w:rsidR="00887020" w:rsidRDefault="00FB531A">
            <w:pPr>
              <w:spacing w:before="0" w:line="240" w:lineRule="auto"/>
              <w:jc w:val="both"/>
              <w:rPr>
                <w:rFonts w:asciiTheme="minorHAnsi" w:hAnsiTheme="minorHAnsi" w:cs="Arial"/>
                <w:szCs w:val="22"/>
              </w:rPr>
            </w:pPr>
            <w:r w:rsidRPr="00FB531A">
              <w:rPr>
                <w:rFonts w:asciiTheme="minorHAnsi" w:hAnsiTheme="minorHAnsi" w:cs="Arial"/>
                <w:szCs w:val="22"/>
              </w:rPr>
              <w:t xml:space="preserve">Przez technologie informacyjno-komunikacyjne (ang. ICT – </w:t>
            </w:r>
            <w:proofErr w:type="spellStart"/>
            <w:r w:rsidRPr="00FB531A">
              <w:rPr>
                <w:rFonts w:asciiTheme="minorHAnsi" w:hAnsiTheme="minorHAnsi" w:cs="Arial"/>
                <w:szCs w:val="22"/>
              </w:rPr>
              <w:t>Information</w:t>
            </w:r>
            <w:proofErr w:type="spellEnd"/>
            <w:r w:rsidRPr="00FB531A">
              <w:rPr>
                <w:rFonts w:asciiTheme="minorHAnsi" w:hAnsiTheme="minorHAnsi" w:cs="Arial"/>
                <w:szCs w:val="22"/>
              </w:rPr>
              <w:t xml:space="preserve"> and Communications Technology) należy rozumieć technologie pozyskiwania/ produkcji, gromadzenia/ przechowywania, przesyłania, przetwarzania </w:t>
            </w:r>
            <w:r w:rsidR="00697B9D">
              <w:rPr>
                <w:rFonts w:asciiTheme="minorHAnsi" w:hAnsiTheme="minorHAnsi" w:cs="Arial"/>
                <w:szCs w:val="22"/>
              </w:rPr>
              <w:br/>
            </w:r>
            <w:r w:rsidRPr="00FB531A">
              <w:rPr>
                <w:rFonts w:asciiTheme="minorHAnsi" w:hAnsiTheme="minorHAnsi" w:cs="Arial"/>
                <w:szCs w:val="22"/>
              </w:rPr>
              <w:t xml:space="preserve">i rozpowszechniania informacji w formie elektronicznej z wykorzystaniem technik cyfrowych i wszelkich narzędzi komunikacji elektronicznej oraz wszelkie działania związane </w:t>
            </w:r>
            <w:r w:rsidR="00697B9D">
              <w:rPr>
                <w:rFonts w:asciiTheme="minorHAnsi" w:hAnsiTheme="minorHAnsi" w:cs="Arial"/>
                <w:szCs w:val="22"/>
              </w:rPr>
              <w:br/>
            </w:r>
            <w:r w:rsidRPr="00FB531A">
              <w:rPr>
                <w:rFonts w:asciiTheme="minorHAnsi" w:hAnsiTheme="minorHAnsi" w:cs="Arial"/>
                <w:szCs w:val="22"/>
              </w:rPr>
              <w:t xml:space="preserve">z produkcją i wykorzystaniem urządzeń telekomunikacyjnych </w:t>
            </w:r>
            <w:r w:rsidR="00697B9D">
              <w:rPr>
                <w:rFonts w:asciiTheme="minorHAnsi" w:hAnsiTheme="minorHAnsi" w:cs="Arial"/>
                <w:szCs w:val="22"/>
              </w:rPr>
              <w:br/>
            </w:r>
            <w:r w:rsidRPr="00FB531A">
              <w:rPr>
                <w:rFonts w:asciiTheme="minorHAnsi" w:hAnsiTheme="minorHAnsi" w:cs="Arial"/>
                <w:szCs w:val="22"/>
              </w:rPr>
              <w:t>i informatycznych oraz usług im towarzyszących; działania edukacyjne i szkoleniowe.</w:t>
            </w:r>
          </w:p>
          <w:p w:rsidR="00697B9D" w:rsidRDefault="00697B9D">
            <w:pPr>
              <w:spacing w:before="0" w:line="240" w:lineRule="auto"/>
              <w:jc w:val="both"/>
              <w:rPr>
                <w:rFonts w:asciiTheme="minorHAnsi" w:hAnsiTheme="minorHAnsi" w:cs="Arial"/>
                <w:szCs w:val="22"/>
              </w:rPr>
            </w:pPr>
          </w:p>
          <w:p w:rsidR="00887020" w:rsidRDefault="00FB531A">
            <w:pPr>
              <w:spacing w:before="0" w:line="240" w:lineRule="auto"/>
              <w:jc w:val="both"/>
              <w:rPr>
                <w:rFonts w:asciiTheme="minorHAnsi" w:hAnsiTheme="minorHAnsi" w:cs="Arial"/>
                <w:szCs w:val="22"/>
              </w:rPr>
            </w:pPr>
            <w:r w:rsidRPr="00FB531A">
              <w:rPr>
                <w:rFonts w:asciiTheme="minorHAnsi" w:hAnsiTheme="minorHAnsi" w:cs="Arial"/>
                <w:szCs w:val="22"/>
              </w:rPr>
              <w:t xml:space="preserve">W zakresie EFS podmioty wykorzystujące TIK należy rozumieć jako podmioty (beneficjenci/partnerzy beneficjentów), które w ramach realizowanego przez nie projektu wspierają wykorzystywanie technik poprzez: np. propagowanie/ szkolenie/ zakup TIK lub podmioty, które otrzymują wsparcie w tym zakresie (uczestnicy projektów). Podmiotu, do którego odnosi się wskaźnik, w przypadku gdy nie spełnia definicji uczestnika projektu zgodnie z rozdziałem 3.3 </w:t>
            </w:r>
            <w:r w:rsidRPr="00697B9D">
              <w:rPr>
                <w:rFonts w:asciiTheme="minorHAnsi" w:hAnsiTheme="minorHAnsi" w:cs="Arial"/>
                <w:i/>
                <w:szCs w:val="22"/>
              </w:rPr>
              <w:t>Wytycznych w zakresie monitorowania postępu rzeczowego realizacji programów operacyjnych na lata 2014-2020</w:t>
            </w:r>
            <w:r w:rsidRPr="00FB531A">
              <w:rPr>
                <w:rFonts w:asciiTheme="minorHAnsi" w:hAnsiTheme="minorHAnsi" w:cs="Arial"/>
                <w:szCs w:val="22"/>
              </w:rPr>
              <w:t xml:space="preserve">, nie należy wykazywać w module </w:t>
            </w:r>
            <w:r w:rsidRPr="00FB531A">
              <w:rPr>
                <w:rFonts w:asciiTheme="minorHAnsi" w:hAnsiTheme="minorHAnsi" w:cs="Arial"/>
                <w:i/>
                <w:szCs w:val="22"/>
              </w:rPr>
              <w:t xml:space="preserve">Uczestnicy projektów </w:t>
            </w:r>
            <w:r w:rsidRPr="00FB531A">
              <w:rPr>
                <w:rFonts w:asciiTheme="minorHAnsi" w:hAnsiTheme="minorHAnsi" w:cs="Arial"/>
                <w:szCs w:val="22"/>
              </w:rPr>
              <w:t>w SL2014.</w:t>
            </w:r>
          </w:p>
          <w:p w:rsidR="00697B9D" w:rsidRDefault="00697B9D">
            <w:pPr>
              <w:spacing w:before="0" w:line="240" w:lineRule="auto"/>
              <w:jc w:val="both"/>
              <w:rPr>
                <w:rFonts w:asciiTheme="minorHAnsi" w:hAnsiTheme="minorHAnsi" w:cs="Arial"/>
                <w:szCs w:val="22"/>
              </w:rPr>
            </w:pPr>
          </w:p>
          <w:p w:rsidR="00887020" w:rsidRDefault="00FB531A">
            <w:pPr>
              <w:spacing w:before="0" w:line="240" w:lineRule="auto"/>
              <w:jc w:val="both"/>
              <w:rPr>
                <w:rFonts w:asciiTheme="minorHAnsi" w:hAnsiTheme="minorHAnsi" w:cs="Arial"/>
                <w:szCs w:val="22"/>
              </w:rPr>
            </w:pPr>
            <w:r w:rsidRPr="00FB531A">
              <w:rPr>
                <w:rFonts w:asciiTheme="minorHAnsi" w:hAnsiTheme="minorHAnsi" w:cs="Arial"/>
                <w:szCs w:val="22"/>
              </w:rPr>
              <w:t>Podmiotami realizującymi projekty TIK mogą być m.in.: MŚP, duże przedsiębiorstwa, administracja publiczna, w tym jednostki samorządu terytorialnego, NGO, jednostki naukowe, szkoły, które będą wykorzystywać TIK do usprawnienia swojego działania i do prowadzenia relacji z innymi podmiotami.</w:t>
            </w:r>
          </w:p>
          <w:p w:rsidR="00887020" w:rsidRDefault="00887020">
            <w:pPr>
              <w:spacing w:before="0" w:line="240" w:lineRule="auto"/>
              <w:jc w:val="both"/>
              <w:rPr>
                <w:rFonts w:asciiTheme="minorHAnsi" w:hAnsiTheme="minorHAnsi" w:cs="Arial"/>
                <w:szCs w:val="22"/>
              </w:rPr>
            </w:pPr>
          </w:p>
          <w:p w:rsidR="00887020" w:rsidRDefault="00FB531A">
            <w:pPr>
              <w:spacing w:before="0" w:line="240" w:lineRule="auto"/>
              <w:jc w:val="both"/>
              <w:rPr>
                <w:rFonts w:asciiTheme="minorHAnsi" w:hAnsiTheme="minorHAnsi" w:cs="Arial"/>
                <w:color w:val="000000"/>
                <w:szCs w:val="22"/>
              </w:rPr>
            </w:pPr>
            <w:r w:rsidRPr="00FB531A">
              <w:rPr>
                <w:rFonts w:asciiTheme="minorHAnsi" w:hAnsiTheme="minorHAnsi" w:cs="Arial"/>
                <w:szCs w:val="22"/>
              </w:rPr>
              <w:t xml:space="preserve">W przypadku gdy beneficjentem pozostaje jeden podmiot, we wskaźniku należy ująć wartość „1”. W przypadku gdy projekt jest realizowany przez partnerstwo podmiotów, w wartości </w:t>
            </w:r>
            <w:r w:rsidRPr="00FB531A">
              <w:rPr>
                <w:rFonts w:asciiTheme="minorHAnsi" w:hAnsiTheme="minorHAnsi" w:cs="Arial"/>
                <w:szCs w:val="22"/>
              </w:rPr>
              <w:lastRenderedPageBreak/>
              <w:t>wskaźnika należy ująć każdy z podmiotów wchodzących w skład partnerstwa, który wdrożył w swojej działalności narzędzia TIK.</w:t>
            </w:r>
          </w:p>
        </w:tc>
      </w:tr>
    </w:tbl>
    <w:p w:rsidR="004F7B8E" w:rsidRPr="00E1012F" w:rsidRDefault="004F7B8E" w:rsidP="004F7B8E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/>
          <w:b/>
          <w:szCs w:val="22"/>
        </w:rPr>
      </w:pPr>
      <w:r w:rsidRPr="00E1012F">
        <w:rPr>
          <w:rFonts w:asciiTheme="minorHAnsi" w:hAnsiTheme="minorHAnsi"/>
          <w:b/>
          <w:szCs w:val="22"/>
        </w:rPr>
        <w:lastRenderedPageBreak/>
        <w:t>Uwaga:</w:t>
      </w:r>
    </w:p>
    <w:p w:rsidR="00E1012F" w:rsidRDefault="004F7B8E" w:rsidP="004F7B8E">
      <w:pPr>
        <w:autoSpaceDE w:val="0"/>
        <w:autoSpaceDN w:val="0"/>
        <w:adjustRightInd w:val="0"/>
        <w:spacing w:before="0" w:line="240" w:lineRule="auto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Wskaźniki </w:t>
      </w:r>
      <w:r w:rsidR="00D75E48">
        <w:rPr>
          <w:rFonts w:asciiTheme="minorHAnsi" w:hAnsiTheme="minorHAnsi"/>
          <w:b/>
          <w:szCs w:val="22"/>
        </w:rPr>
        <w:t xml:space="preserve">horyzontalne </w:t>
      </w:r>
      <w:r>
        <w:rPr>
          <w:rFonts w:asciiTheme="minorHAnsi" w:hAnsiTheme="minorHAnsi"/>
          <w:b/>
          <w:szCs w:val="22"/>
        </w:rPr>
        <w:t>wymienione w powyższej tabeli są obligatoryjne dla każdego naboru</w:t>
      </w:r>
      <w:r w:rsidR="00D75E48">
        <w:rPr>
          <w:rFonts w:asciiTheme="minorHAnsi" w:hAnsiTheme="minorHAnsi"/>
          <w:b/>
          <w:szCs w:val="22"/>
        </w:rPr>
        <w:t xml:space="preserve"> i dla każdego projektu.</w:t>
      </w:r>
    </w:p>
    <w:p w:rsidR="004F7B8E" w:rsidRDefault="004F7B8E" w:rsidP="004F7B8E">
      <w:pPr>
        <w:autoSpaceDE w:val="0"/>
        <w:autoSpaceDN w:val="0"/>
        <w:adjustRightInd w:val="0"/>
        <w:spacing w:before="0" w:line="240" w:lineRule="auto"/>
        <w:jc w:val="both"/>
        <w:rPr>
          <w:rFonts w:ascii="Calibri" w:eastAsia="Calibri" w:hAnsi="Calibri"/>
          <w:szCs w:val="22"/>
          <w:lang w:eastAsia="en-US"/>
        </w:rPr>
      </w:pPr>
    </w:p>
    <w:p w:rsidR="00F43573" w:rsidRDefault="00F43573" w:rsidP="00F43573">
      <w:pPr>
        <w:autoSpaceDE w:val="0"/>
        <w:autoSpaceDN w:val="0"/>
        <w:adjustRightInd w:val="0"/>
        <w:spacing w:before="0" w:line="240" w:lineRule="auto"/>
        <w:jc w:val="both"/>
        <w:rPr>
          <w:rFonts w:ascii="Calibri" w:eastAsia="Calibri" w:hAnsi="Calibri"/>
          <w:szCs w:val="22"/>
          <w:lang w:eastAsia="en-US"/>
        </w:rPr>
      </w:pPr>
      <w:r w:rsidRPr="00F43573">
        <w:rPr>
          <w:rFonts w:ascii="Calibri" w:eastAsia="Calibri" w:hAnsi="Calibri"/>
          <w:szCs w:val="22"/>
          <w:lang w:eastAsia="en-US"/>
        </w:rPr>
        <w:t xml:space="preserve">We wniosku o dofinansowanie należy określić, w jaki sposób i na jakiej podstawie mierzone będą wskaźniki realizacji celu poprzez ustalenie źródła weryfikacji/pozyskania danych do pomiaru wskaźnika oraz częstotliwości pomiaru. Dlatego przy określaniu wskaźników należy wziąć pod uwagę dostępność i wiarygodność danych niezbędnych do pomiaru danego wskaźnika. </w:t>
      </w:r>
    </w:p>
    <w:p w:rsidR="00031705" w:rsidRDefault="00031705" w:rsidP="00F43573">
      <w:pPr>
        <w:autoSpaceDE w:val="0"/>
        <w:autoSpaceDN w:val="0"/>
        <w:adjustRightInd w:val="0"/>
        <w:spacing w:before="0" w:line="240" w:lineRule="auto"/>
        <w:jc w:val="both"/>
        <w:rPr>
          <w:rFonts w:ascii="Calibri" w:eastAsia="Calibri" w:hAnsi="Calibri"/>
          <w:szCs w:val="22"/>
          <w:lang w:eastAsia="en-US"/>
        </w:rPr>
      </w:pPr>
    </w:p>
    <w:p w:rsidR="00031705" w:rsidRDefault="00031705" w:rsidP="00031705">
      <w:pPr>
        <w:spacing w:before="0" w:line="240" w:lineRule="auto"/>
        <w:jc w:val="both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UWAGA dla Konkursu ZIT AJ:</w:t>
      </w:r>
    </w:p>
    <w:p w:rsidR="00031705" w:rsidRDefault="00031705" w:rsidP="00031705">
      <w:pPr>
        <w:spacing w:before="0" w:line="240" w:lineRule="auto"/>
        <w:jc w:val="both"/>
        <w:rPr>
          <w:rFonts w:ascii="Calibri" w:hAnsi="Calibri"/>
          <w:b/>
          <w:bCs/>
          <w:szCs w:val="22"/>
        </w:rPr>
      </w:pPr>
    </w:p>
    <w:p w:rsidR="00031705" w:rsidRPr="00031705" w:rsidRDefault="00031705" w:rsidP="00031705">
      <w:pPr>
        <w:spacing w:before="0" w:line="240" w:lineRule="auto"/>
        <w:jc w:val="both"/>
        <w:rPr>
          <w:rFonts w:ascii="Calibri" w:hAnsi="Calibri"/>
          <w:bCs/>
          <w:szCs w:val="22"/>
        </w:rPr>
      </w:pPr>
      <w:r w:rsidRPr="00031705">
        <w:rPr>
          <w:rFonts w:ascii="Calibri" w:hAnsi="Calibri"/>
          <w:bCs/>
          <w:szCs w:val="22"/>
        </w:rPr>
        <w:t xml:space="preserve">Zgodnie z załącznikiem nr 2 „Lista wskaźników do wykonania celów pośrednich oraz końcowych” do Porozumienia nr </w:t>
      </w:r>
      <w:proofErr w:type="spellStart"/>
      <w:r w:rsidRPr="00031705">
        <w:rPr>
          <w:rFonts w:ascii="Calibri" w:hAnsi="Calibri"/>
          <w:bCs/>
          <w:szCs w:val="22"/>
        </w:rPr>
        <w:t>DEF-Z</w:t>
      </w:r>
      <w:proofErr w:type="spellEnd"/>
      <w:r w:rsidRPr="00031705">
        <w:rPr>
          <w:rFonts w:ascii="Calibri" w:hAnsi="Calibri"/>
          <w:bCs/>
          <w:szCs w:val="22"/>
        </w:rPr>
        <w:t xml:space="preserve">/987/15 z dnia 11 czerwca 2015 r. zawartego pomiędzy Województwem Dolnośląskim a Miastem Jelenia Góra pełniącym rolę lidera ZIT Aglomeracji Jeleniogórskiej (z </w:t>
      </w:r>
      <w:proofErr w:type="spellStart"/>
      <w:r w:rsidRPr="00031705">
        <w:rPr>
          <w:rFonts w:ascii="Calibri" w:hAnsi="Calibri"/>
          <w:bCs/>
          <w:szCs w:val="22"/>
        </w:rPr>
        <w:t>późn</w:t>
      </w:r>
      <w:proofErr w:type="spellEnd"/>
      <w:r w:rsidRPr="00031705">
        <w:rPr>
          <w:rFonts w:ascii="Calibri" w:hAnsi="Calibri"/>
          <w:bCs/>
          <w:szCs w:val="22"/>
        </w:rPr>
        <w:t>. zm.), wskaźniki produktu i rezultatu weryfikowane na etapie oceny zgodności ze Strategią ZIT AJ są następujące.:</w:t>
      </w:r>
    </w:p>
    <w:p w:rsidR="00031705" w:rsidRPr="0052150D" w:rsidRDefault="00031705" w:rsidP="00031705">
      <w:pPr>
        <w:pStyle w:val="Akapitzlist"/>
        <w:numPr>
          <w:ilvl w:val="0"/>
          <w:numId w:val="11"/>
        </w:numPr>
        <w:spacing w:before="0" w:line="240" w:lineRule="auto"/>
        <w:jc w:val="both"/>
        <w:rPr>
          <w:rFonts w:ascii="Calibri" w:hAnsi="Calibri"/>
          <w:bCs/>
          <w:szCs w:val="22"/>
        </w:rPr>
      </w:pPr>
      <w:r w:rsidRPr="0052150D">
        <w:rPr>
          <w:rFonts w:ascii="Calibri" w:hAnsi="Calibri"/>
          <w:bCs/>
          <w:szCs w:val="22"/>
        </w:rPr>
        <w:t>Liczba uczniów objętych wsparciem w zakresie rozwijana kompetencji klucz</w:t>
      </w:r>
      <w:r w:rsidR="00FB531A" w:rsidRPr="00FB531A">
        <w:rPr>
          <w:rFonts w:ascii="Calibri" w:hAnsi="Calibri"/>
          <w:bCs/>
          <w:szCs w:val="22"/>
        </w:rPr>
        <w:t>owych w programie;</w:t>
      </w:r>
    </w:p>
    <w:p w:rsidR="00031705" w:rsidRPr="0052150D" w:rsidRDefault="00FB531A" w:rsidP="00031705">
      <w:pPr>
        <w:pStyle w:val="Akapitzlist"/>
        <w:numPr>
          <w:ilvl w:val="0"/>
          <w:numId w:val="11"/>
        </w:numPr>
        <w:spacing w:before="0" w:line="240" w:lineRule="auto"/>
        <w:jc w:val="both"/>
        <w:rPr>
          <w:rFonts w:ascii="Calibri" w:hAnsi="Calibri"/>
          <w:bCs/>
          <w:szCs w:val="22"/>
        </w:rPr>
      </w:pPr>
      <w:r w:rsidRPr="00FB531A">
        <w:rPr>
          <w:rFonts w:ascii="Calibri" w:hAnsi="Calibri"/>
          <w:bCs/>
          <w:szCs w:val="22"/>
        </w:rPr>
        <w:t>Liczba nauczycieli objętych wsparciem w programie;</w:t>
      </w:r>
    </w:p>
    <w:p w:rsidR="00031705" w:rsidRPr="0052150D" w:rsidRDefault="00FB531A" w:rsidP="00031705">
      <w:pPr>
        <w:pStyle w:val="Akapitzlist"/>
        <w:numPr>
          <w:ilvl w:val="0"/>
          <w:numId w:val="11"/>
        </w:numPr>
        <w:spacing w:before="0" w:line="240" w:lineRule="auto"/>
        <w:jc w:val="both"/>
        <w:rPr>
          <w:rFonts w:ascii="Calibri" w:hAnsi="Calibri"/>
          <w:bCs/>
          <w:szCs w:val="22"/>
        </w:rPr>
      </w:pPr>
      <w:r w:rsidRPr="00FB531A">
        <w:rPr>
          <w:rFonts w:ascii="Calibri" w:hAnsi="Calibri"/>
          <w:bCs/>
          <w:szCs w:val="22"/>
        </w:rPr>
        <w:t>Liczba nauczycieli objętych wsparciem z zakresu TIK w programie;</w:t>
      </w:r>
    </w:p>
    <w:p w:rsidR="00031705" w:rsidRPr="0052150D" w:rsidRDefault="00FB531A" w:rsidP="00031705">
      <w:pPr>
        <w:pStyle w:val="Akapitzlist"/>
        <w:numPr>
          <w:ilvl w:val="0"/>
          <w:numId w:val="11"/>
        </w:numPr>
        <w:spacing w:before="0" w:line="240" w:lineRule="auto"/>
        <w:jc w:val="both"/>
        <w:rPr>
          <w:rFonts w:ascii="Calibri" w:hAnsi="Calibri"/>
          <w:bCs/>
          <w:szCs w:val="22"/>
        </w:rPr>
      </w:pPr>
      <w:r w:rsidRPr="00FB531A">
        <w:rPr>
          <w:rFonts w:ascii="Calibri" w:hAnsi="Calibri"/>
          <w:bCs/>
          <w:szCs w:val="22"/>
        </w:rPr>
        <w:t>Liczba szkół, których pracownie przedmiotowe zostały doposażone w programie;</w:t>
      </w:r>
    </w:p>
    <w:p w:rsidR="00031705" w:rsidRPr="0052150D" w:rsidRDefault="00FB531A" w:rsidP="00031705">
      <w:pPr>
        <w:pStyle w:val="Akapitzlist"/>
        <w:numPr>
          <w:ilvl w:val="0"/>
          <w:numId w:val="11"/>
        </w:numPr>
        <w:spacing w:before="0" w:line="240" w:lineRule="auto"/>
        <w:jc w:val="both"/>
        <w:rPr>
          <w:rFonts w:ascii="Calibri" w:hAnsi="Calibri"/>
          <w:bCs/>
          <w:szCs w:val="22"/>
        </w:rPr>
      </w:pPr>
      <w:r w:rsidRPr="00FB531A">
        <w:rPr>
          <w:rFonts w:ascii="Calibri" w:hAnsi="Calibri"/>
          <w:bCs/>
          <w:szCs w:val="22"/>
        </w:rPr>
        <w:t>Liczba szkół i placówek systemu oświaty wyposażonych w ramach programu w sprzęt TIK do prowadzenia zajęć edukacyjnych;</w:t>
      </w:r>
      <w:r w:rsidRPr="00FB531A">
        <w:rPr>
          <w:rFonts w:ascii="Calibri" w:hAnsi="Calibri"/>
          <w:bCs/>
          <w:szCs w:val="22"/>
        </w:rPr>
        <w:tab/>
      </w:r>
    </w:p>
    <w:p w:rsidR="00031705" w:rsidRPr="0052150D" w:rsidRDefault="00FB531A" w:rsidP="00031705">
      <w:pPr>
        <w:pStyle w:val="Akapitzlist"/>
        <w:numPr>
          <w:ilvl w:val="0"/>
          <w:numId w:val="11"/>
        </w:numPr>
        <w:spacing w:before="0" w:line="240" w:lineRule="auto"/>
        <w:jc w:val="both"/>
        <w:rPr>
          <w:rFonts w:ascii="Calibri" w:hAnsi="Calibri"/>
          <w:bCs/>
          <w:szCs w:val="22"/>
        </w:rPr>
      </w:pPr>
      <w:r w:rsidRPr="00FB531A">
        <w:rPr>
          <w:rFonts w:ascii="Calibri" w:hAnsi="Calibri"/>
          <w:bCs/>
          <w:szCs w:val="22"/>
        </w:rPr>
        <w:t>Liczba uczniów, którzy nabyli kompetencje kluczowe po opuszczeniu programu;</w:t>
      </w:r>
    </w:p>
    <w:p w:rsidR="00031705" w:rsidRPr="0052150D" w:rsidRDefault="00FB531A" w:rsidP="00031705">
      <w:pPr>
        <w:pStyle w:val="Akapitzlist"/>
        <w:numPr>
          <w:ilvl w:val="0"/>
          <w:numId w:val="11"/>
        </w:numPr>
        <w:spacing w:before="0" w:line="240" w:lineRule="auto"/>
        <w:jc w:val="both"/>
        <w:rPr>
          <w:rFonts w:ascii="Calibri" w:hAnsi="Calibri"/>
          <w:bCs/>
          <w:szCs w:val="22"/>
        </w:rPr>
      </w:pPr>
      <w:r w:rsidRPr="00FB531A">
        <w:rPr>
          <w:rFonts w:ascii="Calibri" w:hAnsi="Calibri"/>
          <w:bCs/>
          <w:szCs w:val="22"/>
        </w:rPr>
        <w:t>Liczba nauczycieli, którzy uzyskali kwalifikacje lub nabyli kompetencje po opuszczeniu programu;</w:t>
      </w:r>
    </w:p>
    <w:p w:rsidR="00031705" w:rsidRPr="0052150D" w:rsidRDefault="00FB531A" w:rsidP="00031705">
      <w:pPr>
        <w:pStyle w:val="Akapitzlist"/>
        <w:numPr>
          <w:ilvl w:val="0"/>
          <w:numId w:val="11"/>
        </w:numPr>
        <w:spacing w:before="0" w:line="240" w:lineRule="auto"/>
        <w:jc w:val="both"/>
        <w:rPr>
          <w:rFonts w:ascii="Calibri" w:hAnsi="Calibri"/>
          <w:bCs/>
          <w:szCs w:val="22"/>
        </w:rPr>
      </w:pPr>
      <w:r w:rsidRPr="00FB531A">
        <w:rPr>
          <w:rFonts w:ascii="Calibri" w:hAnsi="Calibri"/>
          <w:bCs/>
          <w:szCs w:val="22"/>
        </w:rPr>
        <w:t>Liczba szkół, w których pracownie przedmiotowe wykorzystują doposażenie do prowadzenia zajęć edukacyjnych;</w:t>
      </w:r>
    </w:p>
    <w:p w:rsidR="00887020" w:rsidRDefault="00FB531A">
      <w:pPr>
        <w:pStyle w:val="Akapitzlist"/>
        <w:numPr>
          <w:ilvl w:val="0"/>
          <w:numId w:val="11"/>
        </w:numPr>
        <w:spacing w:before="0" w:line="240" w:lineRule="auto"/>
        <w:jc w:val="both"/>
        <w:rPr>
          <w:rFonts w:ascii="Calibri" w:eastAsia="Calibri" w:hAnsi="Calibri"/>
          <w:szCs w:val="22"/>
          <w:lang w:eastAsia="en-US"/>
        </w:rPr>
      </w:pPr>
      <w:r w:rsidRPr="00FB531A">
        <w:rPr>
          <w:rFonts w:ascii="Calibri" w:hAnsi="Calibri"/>
          <w:bCs/>
          <w:szCs w:val="22"/>
        </w:rPr>
        <w:t>Liczba szkół i placówek systemu oświaty wykorzystujących sprzęt TIK do prowadzenia zajęć edukacyjnych.</w:t>
      </w:r>
      <w:r w:rsidR="00697B9D">
        <w:rPr>
          <w:rFonts w:ascii="Calibri" w:hAnsi="Calibri"/>
          <w:bCs/>
          <w:szCs w:val="22"/>
        </w:rPr>
        <w:t xml:space="preserve"> </w:t>
      </w:r>
    </w:p>
    <w:sectPr w:rsidR="00887020" w:rsidSect="003A3F6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497" w:rsidRDefault="00907497" w:rsidP="008C495E">
      <w:pPr>
        <w:spacing w:before="0" w:line="240" w:lineRule="auto"/>
      </w:pPr>
      <w:r>
        <w:separator/>
      </w:r>
    </w:p>
  </w:endnote>
  <w:endnote w:type="continuationSeparator" w:id="0">
    <w:p w:rsidR="00907497" w:rsidRDefault="00907497" w:rsidP="008C495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6530044"/>
      <w:docPartObj>
        <w:docPartGallery w:val="Page Numbers (Bottom of Page)"/>
        <w:docPartUnique/>
      </w:docPartObj>
    </w:sdtPr>
    <w:sdtContent>
      <w:p w:rsidR="00907497" w:rsidRDefault="003D2AE6">
        <w:pPr>
          <w:pStyle w:val="Stopka"/>
          <w:jc w:val="right"/>
        </w:pPr>
        <w:fldSimple w:instr="PAGE   \* MERGEFORMAT">
          <w:r w:rsidR="00BE6C51">
            <w:rPr>
              <w:noProof/>
            </w:rPr>
            <w:t>10</w:t>
          </w:r>
        </w:fldSimple>
      </w:p>
    </w:sdtContent>
  </w:sdt>
  <w:p w:rsidR="00907497" w:rsidRDefault="0090749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45474"/>
      <w:docPartObj>
        <w:docPartGallery w:val="Page Numbers (Bottom of Page)"/>
        <w:docPartUnique/>
      </w:docPartObj>
    </w:sdtPr>
    <w:sdtContent>
      <w:p w:rsidR="00907497" w:rsidRDefault="003D2AE6">
        <w:pPr>
          <w:pStyle w:val="Stopka"/>
          <w:jc w:val="right"/>
        </w:pPr>
        <w:fldSimple w:instr=" PAGE   \* MERGEFORMAT ">
          <w:r w:rsidR="00BE6C51">
            <w:rPr>
              <w:noProof/>
            </w:rPr>
            <w:t>1</w:t>
          </w:r>
        </w:fldSimple>
      </w:p>
    </w:sdtContent>
  </w:sdt>
  <w:p w:rsidR="00907497" w:rsidRDefault="009074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497" w:rsidRDefault="00907497" w:rsidP="008C495E">
      <w:pPr>
        <w:spacing w:before="0" w:line="240" w:lineRule="auto"/>
      </w:pPr>
      <w:r>
        <w:separator/>
      </w:r>
    </w:p>
  </w:footnote>
  <w:footnote w:type="continuationSeparator" w:id="0">
    <w:p w:rsidR="00907497" w:rsidRDefault="00907497" w:rsidP="008C495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497" w:rsidRDefault="00907497">
    <w:pPr>
      <w:pStyle w:val="Nagwek"/>
      <w:jc w:val="right"/>
    </w:pPr>
  </w:p>
  <w:p w:rsidR="00907497" w:rsidRPr="0083253A" w:rsidRDefault="00907497" w:rsidP="0083253A">
    <w:pPr>
      <w:pStyle w:val="Nagwek"/>
      <w:tabs>
        <w:tab w:val="clear" w:pos="4536"/>
        <w:tab w:val="clear" w:pos="9072"/>
        <w:tab w:val="left" w:pos="6720"/>
      </w:tabs>
      <w:jc w:val="right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497" w:rsidRDefault="00907497" w:rsidP="003A3F65">
    <w:pPr>
      <w:pStyle w:val="Nagwek"/>
      <w:jc w:val="right"/>
      <w:rPr>
        <w:noProof/>
        <w:sz w:val="16"/>
        <w:szCs w:val="16"/>
      </w:rPr>
    </w:pPr>
    <w:r w:rsidRPr="00A35757">
      <w:rPr>
        <w:rFonts w:ascii="Calibri" w:hAnsi="Calibri"/>
        <w:b/>
        <w:noProof/>
        <w:szCs w:val="22"/>
      </w:rPr>
      <w:drawing>
        <wp:inline distT="0" distB="0" distL="0" distR="0">
          <wp:extent cx="5757333" cy="57321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7497" w:rsidRDefault="00907497" w:rsidP="003A3F65">
    <w:pPr>
      <w:pStyle w:val="Nagwek"/>
      <w:jc w:val="right"/>
      <w:rPr>
        <w:noProof/>
        <w:sz w:val="16"/>
        <w:szCs w:val="16"/>
      </w:rPr>
    </w:pPr>
  </w:p>
  <w:p w:rsidR="00907497" w:rsidRDefault="00907497" w:rsidP="003A3F65">
    <w:pPr>
      <w:pStyle w:val="Nagwek"/>
      <w:jc w:val="right"/>
      <w:rPr>
        <w:noProof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1192"/>
    <w:multiLevelType w:val="multilevel"/>
    <w:tmpl w:val="2378183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2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CC7735"/>
    <w:multiLevelType w:val="hybridMultilevel"/>
    <w:tmpl w:val="1B862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068D7"/>
    <w:multiLevelType w:val="hybridMultilevel"/>
    <w:tmpl w:val="70144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419B7"/>
    <w:multiLevelType w:val="hybridMultilevel"/>
    <w:tmpl w:val="35F6A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B5CBB"/>
    <w:multiLevelType w:val="hybridMultilevel"/>
    <w:tmpl w:val="6DB89E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26338D"/>
    <w:multiLevelType w:val="hybridMultilevel"/>
    <w:tmpl w:val="3E6ADC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893820"/>
    <w:multiLevelType w:val="hybridMultilevel"/>
    <w:tmpl w:val="60BC9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640FB"/>
    <w:multiLevelType w:val="hybridMultilevel"/>
    <w:tmpl w:val="3E083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4E6257"/>
    <w:multiLevelType w:val="hybridMultilevel"/>
    <w:tmpl w:val="3E6ADC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D39CE"/>
    <w:multiLevelType w:val="hybridMultilevel"/>
    <w:tmpl w:val="E6F62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0"/>
  </w:num>
  <w:num w:numId="8">
    <w:abstractNumId w:val="8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/>
  <w:rsids>
    <w:rsidRoot w:val="008C495E"/>
    <w:rsid w:val="00002E70"/>
    <w:rsid w:val="000234B1"/>
    <w:rsid w:val="000253C7"/>
    <w:rsid w:val="00030F1C"/>
    <w:rsid w:val="00031705"/>
    <w:rsid w:val="00043B75"/>
    <w:rsid w:val="00054A44"/>
    <w:rsid w:val="00086CF3"/>
    <w:rsid w:val="00094C3F"/>
    <w:rsid w:val="000972D6"/>
    <w:rsid w:val="000B05C7"/>
    <w:rsid w:val="000C0A4C"/>
    <w:rsid w:val="000C2E14"/>
    <w:rsid w:val="000D7D03"/>
    <w:rsid w:val="000E4960"/>
    <w:rsid w:val="000F2F7C"/>
    <w:rsid w:val="000F5C98"/>
    <w:rsid w:val="001019AE"/>
    <w:rsid w:val="0012108E"/>
    <w:rsid w:val="00125F8D"/>
    <w:rsid w:val="00141571"/>
    <w:rsid w:val="001437C9"/>
    <w:rsid w:val="00147082"/>
    <w:rsid w:val="0015486C"/>
    <w:rsid w:val="00155BAA"/>
    <w:rsid w:val="00184A53"/>
    <w:rsid w:val="00191605"/>
    <w:rsid w:val="001A47D2"/>
    <w:rsid w:val="001B0087"/>
    <w:rsid w:val="001C4F9E"/>
    <w:rsid w:val="001F684D"/>
    <w:rsid w:val="002102A0"/>
    <w:rsid w:val="00222A42"/>
    <w:rsid w:val="002261A4"/>
    <w:rsid w:val="00236095"/>
    <w:rsid w:val="00237177"/>
    <w:rsid w:val="002408B0"/>
    <w:rsid w:val="00246DFA"/>
    <w:rsid w:val="00253FAA"/>
    <w:rsid w:val="00266D58"/>
    <w:rsid w:val="002930AD"/>
    <w:rsid w:val="002972E4"/>
    <w:rsid w:val="002A13D6"/>
    <w:rsid w:val="002B5DA0"/>
    <w:rsid w:val="002D5507"/>
    <w:rsid w:val="002F6273"/>
    <w:rsid w:val="0032765F"/>
    <w:rsid w:val="00327A75"/>
    <w:rsid w:val="00335935"/>
    <w:rsid w:val="00340A6B"/>
    <w:rsid w:val="003702CE"/>
    <w:rsid w:val="00370466"/>
    <w:rsid w:val="00380861"/>
    <w:rsid w:val="003817F9"/>
    <w:rsid w:val="00381C30"/>
    <w:rsid w:val="00396F3C"/>
    <w:rsid w:val="003A3F65"/>
    <w:rsid w:val="003A5802"/>
    <w:rsid w:val="003A6137"/>
    <w:rsid w:val="003B12A5"/>
    <w:rsid w:val="003C55C7"/>
    <w:rsid w:val="003D1391"/>
    <w:rsid w:val="003D2AE6"/>
    <w:rsid w:val="003D2C3D"/>
    <w:rsid w:val="003D3BC5"/>
    <w:rsid w:val="003D7C0B"/>
    <w:rsid w:val="003F6A6D"/>
    <w:rsid w:val="0041446A"/>
    <w:rsid w:val="00421C29"/>
    <w:rsid w:val="0044238B"/>
    <w:rsid w:val="00443051"/>
    <w:rsid w:val="00455579"/>
    <w:rsid w:val="0046263E"/>
    <w:rsid w:val="0046493A"/>
    <w:rsid w:val="00471B0C"/>
    <w:rsid w:val="00476947"/>
    <w:rsid w:val="00485CDD"/>
    <w:rsid w:val="004B303A"/>
    <w:rsid w:val="004C456D"/>
    <w:rsid w:val="004F7B8E"/>
    <w:rsid w:val="00506413"/>
    <w:rsid w:val="00516B06"/>
    <w:rsid w:val="0052150D"/>
    <w:rsid w:val="00522930"/>
    <w:rsid w:val="00526A1A"/>
    <w:rsid w:val="00530E5D"/>
    <w:rsid w:val="00535E8F"/>
    <w:rsid w:val="00555321"/>
    <w:rsid w:val="005615C8"/>
    <w:rsid w:val="00563BCD"/>
    <w:rsid w:val="005647BD"/>
    <w:rsid w:val="005657D8"/>
    <w:rsid w:val="00572667"/>
    <w:rsid w:val="00580097"/>
    <w:rsid w:val="005A1857"/>
    <w:rsid w:val="005E116B"/>
    <w:rsid w:val="0060140B"/>
    <w:rsid w:val="00603706"/>
    <w:rsid w:val="0061737E"/>
    <w:rsid w:val="00620A45"/>
    <w:rsid w:val="00620B41"/>
    <w:rsid w:val="00635DB0"/>
    <w:rsid w:val="0067179E"/>
    <w:rsid w:val="00673D6A"/>
    <w:rsid w:val="00677786"/>
    <w:rsid w:val="00697B9D"/>
    <w:rsid w:val="006A09F0"/>
    <w:rsid w:val="006B05A8"/>
    <w:rsid w:val="006C3827"/>
    <w:rsid w:val="006C652C"/>
    <w:rsid w:val="006D5595"/>
    <w:rsid w:val="006E31F1"/>
    <w:rsid w:val="006F5202"/>
    <w:rsid w:val="00701E65"/>
    <w:rsid w:val="00704B1F"/>
    <w:rsid w:val="00726AC4"/>
    <w:rsid w:val="007300ED"/>
    <w:rsid w:val="00741B27"/>
    <w:rsid w:val="00743283"/>
    <w:rsid w:val="007650AC"/>
    <w:rsid w:val="00770BD0"/>
    <w:rsid w:val="00785C6B"/>
    <w:rsid w:val="00787387"/>
    <w:rsid w:val="007D1CF1"/>
    <w:rsid w:val="007D7DE7"/>
    <w:rsid w:val="007E025A"/>
    <w:rsid w:val="007E26CB"/>
    <w:rsid w:val="007E6D53"/>
    <w:rsid w:val="0083253A"/>
    <w:rsid w:val="008554A8"/>
    <w:rsid w:val="0085713F"/>
    <w:rsid w:val="00866613"/>
    <w:rsid w:val="00887020"/>
    <w:rsid w:val="008A09D1"/>
    <w:rsid w:val="008A195C"/>
    <w:rsid w:val="008B21E1"/>
    <w:rsid w:val="008B673D"/>
    <w:rsid w:val="008C495E"/>
    <w:rsid w:val="008C7CDD"/>
    <w:rsid w:val="008D54F4"/>
    <w:rsid w:val="008E3F0D"/>
    <w:rsid w:val="009024D3"/>
    <w:rsid w:val="00907497"/>
    <w:rsid w:val="00911273"/>
    <w:rsid w:val="00916677"/>
    <w:rsid w:val="009211C6"/>
    <w:rsid w:val="009449EE"/>
    <w:rsid w:val="009456DB"/>
    <w:rsid w:val="00946665"/>
    <w:rsid w:val="00954904"/>
    <w:rsid w:val="00957260"/>
    <w:rsid w:val="009609F6"/>
    <w:rsid w:val="00982504"/>
    <w:rsid w:val="00990E7D"/>
    <w:rsid w:val="009926BE"/>
    <w:rsid w:val="009B52F7"/>
    <w:rsid w:val="009D3C56"/>
    <w:rsid w:val="009E65D0"/>
    <w:rsid w:val="00A318E7"/>
    <w:rsid w:val="00A35757"/>
    <w:rsid w:val="00A459F4"/>
    <w:rsid w:val="00A525B6"/>
    <w:rsid w:val="00A5488E"/>
    <w:rsid w:val="00A620B1"/>
    <w:rsid w:val="00A66C0C"/>
    <w:rsid w:val="00A7445E"/>
    <w:rsid w:val="00A804DB"/>
    <w:rsid w:val="00AD2437"/>
    <w:rsid w:val="00AF7C7E"/>
    <w:rsid w:val="00B145AE"/>
    <w:rsid w:val="00B17F26"/>
    <w:rsid w:val="00B204DD"/>
    <w:rsid w:val="00B235B0"/>
    <w:rsid w:val="00B275A0"/>
    <w:rsid w:val="00B32BB7"/>
    <w:rsid w:val="00B33F83"/>
    <w:rsid w:val="00B40F0F"/>
    <w:rsid w:val="00B61B7A"/>
    <w:rsid w:val="00B63F47"/>
    <w:rsid w:val="00B82F1F"/>
    <w:rsid w:val="00B840A9"/>
    <w:rsid w:val="00B903D9"/>
    <w:rsid w:val="00BC03CE"/>
    <w:rsid w:val="00BE6C51"/>
    <w:rsid w:val="00C0278F"/>
    <w:rsid w:val="00C10532"/>
    <w:rsid w:val="00C40E8D"/>
    <w:rsid w:val="00C53722"/>
    <w:rsid w:val="00C56E42"/>
    <w:rsid w:val="00C601D5"/>
    <w:rsid w:val="00C6772F"/>
    <w:rsid w:val="00C87DF2"/>
    <w:rsid w:val="00C90F5E"/>
    <w:rsid w:val="00C9174F"/>
    <w:rsid w:val="00C96A75"/>
    <w:rsid w:val="00CA1C6D"/>
    <w:rsid w:val="00CC6D29"/>
    <w:rsid w:val="00CC7758"/>
    <w:rsid w:val="00CF5466"/>
    <w:rsid w:val="00CF57DB"/>
    <w:rsid w:val="00CF69D1"/>
    <w:rsid w:val="00D001C3"/>
    <w:rsid w:val="00D03CAB"/>
    <w:rsid w:val="00D11CB4"/>
    <w:rsid w:val="00D11E26"/>
    <w:rsid w:val="00D477BB"/>
    <w:rsid w:val="00D5098A"/>
    <w:rsid w:val="00D51E80"/>
    <w:rsid w:val="00D57D29"/>
    <w:rsid w:val="00D75E48"/>
    <w:rsid w:val="00D8158F"/>
    <w:rsid w:val="00D93881"/>
    <w:rsid w:val="00DB617A"/>
    <w:rsid w:val="00DC184F"/>
    <w:rsid w:val="00DC5C76"/>
    <w:rsid w:val="00DF4FBA"/>
    <w:rsid w:val="00E1012F"/>
    <w:rsid w:val="00E232BD"/>
    <w:rsid w:val="00E32822"/>
    <w:rsid w:val="00E32B6F"/>
    <w:rsid w:val="00E4002C"/>
    <w:rsid w:val="00E56418"/>
    <w:rsid w:val="00E6017F"/>
    <w:rsid w:val="00E61834"/>
    <w:rsid w:val="00E71C69"/>
    <w:rsid w:val="00E72468"/>
    <w:rsid w:val="00E85087"/>
    <w:rsid w:val="00E90CA0"/>
    <w:rsid w:val="00EA265F"/>
    <w:rsid w:val="00EB3609"/>
    <w:rsid w:val="00ED2548"/>
    <w:rsid w:val="00EE446A"/>
    <w:rsid w:val="00EF54EC"/>
    <w:rsid w:val="00EF7E1A"/>
    <w:rsid w:val="00F02218"/>
    <w:rsid w:val="00F11106"/>
    <w:rsid w:val="00F17083"/>
    <w:rsid w:val="00F3693C"/>
    <w:rsid w:val="00F43573"/>
    <w:rsid w:val="00F56AFD"/>
    <w:rsid w:val="00F667D9"/>
    <w:rsid w:val="00F66AA4"/>
    <w:rsid w:val="00F72230"/>
    <w:rsid w:val="00FB531A"/>
    <w:rsid w:val="00FB6A99"/>
    <w:rsid w:val="00FC6B1D"/>
    <w:rsid w:val="00FD40E1"/>
    <w:rsid w:val="00FE0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95E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C495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C495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C495E"/>
    <w:pPr>
      <w:ind w:left="708"/>
    </w:pPr>
  </w:style>
  <w:style w:type="character" w:customStyle="1" w:styleId="AkapitzlistZnak">
    <w:name w:val="Akapit z listą Znak"/>
    <w:link w:val="Akapitzlist"/>
    <w:uiPriority w:val="34"/>
    <w:rsid w:val="008C495E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8C495E"/>
    <w:pPr>
      <w:spacing w:before="0" w:line="240" w:lineRule="auto"/>
    </w:pPr>
    <w:rPr>
      <w:rFonts w:ascii="Times New Roman" w:hAnsi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8C495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8C495E"/>
    <w:rPr>
      <w:vertAlign w:val="superscript"/>
    </w:rPr>
  </w:style>
  <w:style w:type="paragraph" w:customStyle="1" w:styleId="Default">
    <w:name w:val="Default"/>
    <w:rsid w:val="008C495E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C49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127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27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4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0466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0466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4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466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C0278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C0278F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278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78F"/>
    <w:rPr>
      <w:rFonts w:ascii="Arial" w:eastAsia="Times New Roman" w:hAnsi="Arial" w:cs="Times New Roman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9449EE"/>
    <w:rPr>
      <w:i/>
      <w:iCs/>
      <w:color w:val="808080" w:themeColor="text1" w:themeTint="7F"/>
    </w:rPr>
  </w:style>
  <w:style w:type="character" w:styleId="Hipercze">
    <w:name w:val="Hyperlink"/>
    <w:basedOn w:val="Domylnaczcionkaakapitu"/>
    <w:uiPriority w:val="99"/>
    <w:unhideWhenUsed/>
    <w:rsid w:val="00C56E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7E9D-687C-4D18-A5CF-8A9457DA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10</Pages>
  <Words>3668</Words>
  <Characters>22014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dszafko</cp:lastModifiedBy>
  <cp:revision>40</cp:revision>
  <cp:lastPrinted>2017-06-08T10:23:00Z</cp:lastPrinted>
  <dcterms:created xsi:type="dcterms:W3CDTF">2016-05-19T06:47:00Z</dcterms:created>
  <dcterms:modified xsi:type="dcterms:W3CDTF">2017-06-08T10:23:00Z</dcterms:modified>
</cp:coreProperties>
</file>