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304F3E">
        <w:rPr>
          <w:rFonts w:cs="Arial"/>
          <w:sz w:val="20"/>
          <w:szCs w:val="20"/>
          <w:lang w:eastAsia="en-US"/>
        </w:rPr>
        <w:t>27 kwietnia 2020</w:t>
      </w:r>
      <w:r w:rsidR="00681A0D">
        <w:rPr>
          <w:rFonts w:cs="Arial"/>
          <w:sz w:val="20"/>
          <w:szCs w:val="20"/>
          <w:lang w:eastAsia="en-US"/>
        </w:rPr>
        <w:t>r.</w:t>
      </w: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6F22C1">
        <w:rPr>
          <w:color w:val="1F497D"/>
        </w:rPr>
        <w:t xml:space="preserve">nie mają zastosowania </w:t>
      </w:r>
      <w:r w:rsidR="006F22C1">
        <w:rPr>
          <w:color w:val="1F497D"/>
        </w:rPr>
        <w:t xml:space="preserve">poniższe </w:t>
      </w:r>
      <w:r w:rsidR="006F22C1" w:rsidRPr="006F22C1">
        <w:rPr>
          <w:color w:val="1F497D"/>
        </w:rPr>
        <w:t>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4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1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2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9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1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2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3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4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5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:rsidR="001E5BD1" w:rsidRDefault="001E5BD1" w:rsidP="00B43F6B">
      <w:pPr>
        <w:pStyle w:val="Akapitzlist"/>
        <w:spacing w:after="0"/>
        <w:jc w:val="both"/>
      </w:pPr>
    </w:p>
    <w:p w:rsidR="001E5BD1" w:rsidRDefault="001E5BD1" w:rsidP="00B43F6B">
      <w:pPr>
        <w:pStyle w:val="Akapitzlist"/>
        <w:spacing w:after="0"/>
        <w:jc w:val="both"/>
      </w:pP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8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2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5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8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9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60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2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3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4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1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2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3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4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5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6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72" w:rsidRDefault="00681C72" w:rsidP="00BA376B">
      <w:pPr>
        <w:spacing w:after="0" w:line="240" w:lineRule="auto"/>
      </w:pPr>
      <w:r>
        <w:separator/>
      </w:r>
    </w:p>
  </w:endnote>
  <w:end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endnote>
  <w:endnote w:id="1">
    <w:p w:rsidR="00681C72" w:rsidRPr="002D3C6C" w:rsidRDefault="00681C72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681C72" w:rsidRDefault="005953E3">
        <w:pPr>
          <w:pStyle w:val="Stopka"/>
          <w:jc w:val="right"/>
        </w:pPr>
        <w:r>
          <w:fldChar w:fldCharType="begin"/>
        </w:r>
        <w:r w:rsidR="00681C72">
          <w:instrText xml:space="preserve"> PAGE   \* MERGEFORMAT </w:instrText>
        </w:r>
        <w:r>
          <w:fldChar w:fldCharType="separate"/>
        </w:r>
        <w:r w:rsidR="00D47FF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81C72" w:rsidRDefault="00681C72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72" w:rsidRDefault="00681C72" w:rsidP="00BA376B">
      <w:pPr>
        <w:spacing w:after="0" w:line="240" w:lineRule="auto"/>
      </w:pPr>
      <w:r>
        <w:separator/>
      </w:r>
    </w:p>
  </w:footnote>
  <w:footnote w:type="continuationSeparator" w:id="0">
    <w:p w:rsidR="00681C72" w:rsidRDefault="00681C72" w:rsidP="00BA376B">
      <w:pPr>
        <w:spacing w:after="0" w:line="240" w:lineRule="auto"/>
      </w:pPr>
      <w:r>
        <w:continuationSeparator/>
      </w:r>
    </w:p>
  </w:footnote>
  <w:footnote w:id="1">
    <w:p w:rsidR="00681C72" w:rsidRPr="00013AFB" w:rsidRDefault="00681C72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:rsidR="00681C72" w:rsidRDefault="00681C72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:rsidR="00681C72" w:rsidRPr="00013AFB" w:rsidRDefault="00681C72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81C72" w:rsidRPr="00013AFB" w:rsidRDefault="00681C72" w:rsidP="00013AFB">
      <w:pPr>
        <w:pStyle w:val="Tekstprzypisudolnego"/>
        <w:jc w:val="both"/>
        <w:rPr>
          <w:b/>
        </w:rPr>
      </w:pPr>
    </w:p>
  </w:footnote>
  <w:footnote w:id="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5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81C72" w:rsidRPr="00013AFB" w:rsidRDefault="00681C72">
      <w:pPr>
        <w:pStyle w:val="Tekstprzypisudolnego"/>
      </w:pPr>
    </w:p>
  </w:footnote>
  <w:footnote w:id="6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7">
    <w:p w:rsidR="00681C72" w:rsidRPr="00013AFB" w:rsidRDefault="00681C72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9">
    <w:p w:rsidR="00681C72" w:rsidRDefault="00681C72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0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1">
    <w:p w:rsidR="00681C72" w:rsidRPr="00013AFB" w:rsidRDefault="00681C72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3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81C72" w:rsidRPr="002E11F5" w:rsidRDefault="00681C72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81C72" w:rsidRPr="00013AFB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81C72" w:rsidRPr="002E11F5" w:rsidRDefault="00681C72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81C72" w:rsidRPr="00013AFB" w:rsidRDefault="00681C72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81C72" w:rsidRPr="00013AFB" w:rsidRDefault="00681C72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81C72" w:rsidRPr="00013AFB" w:rsidRDefault="00681C72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40">
    <w:p w:rsidR="00681C72" w:rsidRPr="00013AFB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1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2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3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30 października 2019 r.</w:t>
      </w:r>
    </w:p>
  </w:footnote>
  <w:footnote w:id="4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bookmarkEnd w:id="15"/>
    </w:p>
  </w:footnote>
  <w:footnote w:id="46">
    <w:p w:rsidR="00681C72" w:rsidRPr="00BF181E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BF181E">
        <w:rPr>
          <w:u w:val="single"/>
        </w:rPr>
        <w:t xml:space="preserve">oraz dla konkursu RPDS.03.04.04-IP.03-02-248/17 </w:t>
      </w:r>
      <w:r w:rsidRPr="00BF181E">
        <w:t>– 50%.</w:t>
      </w:r>
    </w:p>
  </w:footnote>
  <w:footnote w:id="47">
    <w:p w:rsidR="00681C72" w:rsidRPr="00013AFB" w:rsidRDefault="00681C72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r. </w:t>
      </w:r>
      <w:r w:rsidRPr="00BF181E">
        <w:rPr>
          <w:u w:val="single"/>
        </w:rPr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2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3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4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5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9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0">
    <w:p w:rsidR="00681C72" w:rsidRPr="00042236" w:rsidRDefault="00681C72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1">
    <w:p w:rsidR="00681C72" w:rsidRPr="00042236" w:rsidRDefault="00681C72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2">
    <w:p w:rsidR="00681C72" w:rsidRPr="00042236" w:rsidRDefault="00681C72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3">
    <w:p w:rsidR="00681C72" w:rsidRPr="00042236" w:rsidRDefault="00681C72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4">
    <w:p w:rsidR="00681C72" w:rsidRPr="00042236" w:rsidRDefault="00681C72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5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6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7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8">
    <w:p w:rsidR="00681C72" w:rsidRPr="00042236" w:rsidRDefault="00681C72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9">
    <w:p w:rsidR="00681C72" w:rsidRPr="00013AFB" w:rsidRDefault="00681C72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0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1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2">
    <w:p w:rsidR="00681C72" w:rsidRDefault="00681C72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3">
    <w:p w:rsidR="00681C72" w:rsidRPr="00013AFB" w:rsidRDefault="00681C72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4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5">
    <w:p w:rsidR="00681C72" w:rsidRDefault="00681C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6">
    <w:p w:rsidR="00681C72" w:rsidRPr="00013AFB" w:rsidRDefault="00681C72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2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6"/>
  </w:num>
  <w:num w:numId="10">
    <w:abstractNumId w:val="24"/>
  </w:num>
  <w:num w:numId="11">
    <w:abstractNumId w:val="17"/>
  </w:num>
  <w:num w:numId="12">
    <w:abstractNumId w:val="16"/>
  </w:num>
  <w:num w:numId="13">
    <w:abstractNumId w:val="34"/>
  </w:num>
  <w:num w:numId="14">
    <w:abstractNumId w:val="8"/>
  </w:num>
  <w:num w:numId="15">
    <w:abstractNumId w:val="28"/>
  </w:num>
  <w:num w:numId="16">
    <w:abstractNumId w:val="32"/>
  </w:num>
  <w:num w:numId="17">
    <w:abstractNumId w:val="30"/>
  </w:num>
  <w:num w:numId="18">
    <w:abstractNumId w:val="35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7"/>
  </w:num>
  <w:num w:numId="24">
    <w:abstractNumId w:val="33"/>
  </w:num>
  <w:num w:numId="25">
    <w:abstractNumId w:val="7"/>
  </w:num>
  <w:num w:numId="26">
    <w:abstractNumId w:val="31"/>
  </w:num>
  <w:num w:numId="27">
    <w:abstractNumId w:val="14"/>
  </w:num>
  <w:num w:numId="28">
    <w:abstractNumId w:val="18"/>
  </w:num>
  <w:num w:numId="29">
    <w:abstractNumId w:val="39"/>
  </w:num>
  <w:num w:numId="30">
    <w:abstractNumId w:val="38"/>
  </w:num>
  <w:num w:numId="31">
    <w:abstractNumId w:val="0"/>
  </w:num>
  <w:num w:numId="32">
    <w:abstractNumId w:val="9"/>
  </w:num>
  <w:num w:numId="33">
    <w:abstractNumId w:val="25"/>
  </w:num>
  <w:num w:numId="34">
    <w:abstractNumId w:val="5"/>
  </w:num>
  <w:num w:numId="35">
    <w:abstractNumId w:val="29"/>
  </w:num>
  <w:num w:numId="36">
    <w:abstractNumId w:val="40"/>
  </w:num>
  <w:num w:numId="37">
    <w:abstractNumId w:val="19"/>
  </w:num>
  <w:num w:numId="38">
    <w:abstractNumId w:val="26"/>
  </w:num>
  <w:num w:numId="39">
    <w:abstractNumId w:val="21"/>
  </w:num>
  <w:num w:numId="40">
    <w:abstractNumId w:val="37"/>
  </w:num>
  <w:num w:numId="41">
    <w:abstractNumId w:val="20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2DDD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953E3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AEC"/>
    <w:rsid w:val="00835E34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97BA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4477"/>
    <w:rsid w:val="00A8521C"/>
    <w:rsid w:val="00A866E2"/>
    <w:rsid w:val="00A93AE7"/>
    <w:rsid w:val="00A93DE8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47FF2"/>
    <w:rsid w:val="00D51A17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09FB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4EA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9BAF-D295-49BC-8692-DF7C714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DB58-7173-4335-B9B7-1F0D438E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9643</Words>
  <Characters>57858</Characters>
  <Application>Microsoft Office Word</Application>
  <DocSecurity>4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2020-04-28T11:11:00Z</dcterms:created>
  <dcterms:modified xsi:type="dcterms:W3CDTF">2020-04-28T11:11:00Z</dcterms:modified>
</cp:coreProperties>
</file>