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bookmarkStart w:id="0" w:name="_GoBack"/>
      <w:bookmarkEnd w:id="0"/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lastRenderedPageBreak/>
        <w:t>(</w:t>
      </w:r>
      <w:r w:rsidR="00A5012B" w:rsidRPr="00A5012B">
        <w:rPr>
          <w:rFonts w:ascii="Calibri" w:eastAsia="MS Gothic" w:hAnsi="Calibri" w:cs="MS Gothic"/>
          <w:i/>
          <w:sz w:val="16"/>
        </w:rPr>
        <w:t>należy wskazać zakres projektu wraz z podaniem podstawy prawnej dla którego Podmiot Realizujący Projekt może w całości kwalifikować podatek VAT  oraz zakres projektu dla którego Podmiot Realizujący Projekt nie może 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</w:t>
      </w:r>
      <w:proofErr w:type="spellStart"/>
      <w:r w:rsidRPr="00CE30C2">
        <w:rPr>
          <w:rFonts w:asciiTheme="minorHAnsi" w:hAnsiTheme="minorHAnsi"/>
          <w:sz w:val="22"/>
          <w:szCs w:val="22"/>
        </w:rPr>
        <w:t>ych</w:t>
      </w:r>
      <w:proofErr w:type="spellEnd"/>
      <w:r w:rsidRPr="00CE30C2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68" w:rsidRDefault="00111568">
      <w:r>
        <w:separator/>
      </w:r>
    </w:p>
  </w:endnote>
  <w:endnote w:type="continuationSeparator" w:id="0">
    <w:p w:rsidR="00111568" w:rsidRDefault="001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D5D2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D5D2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68" w:rsidRDefault="00111568">
      <w:pPr>
        <w:pStyle w:val="Stopka"/>
      </w:pPr>
    </w:p>
  </w:footnote>
  <w:footnote w:type="continuationSeparator" w:id="0">
    <w:p w:rsidR="00111568" w:rsidRDefault="00111568">
      <w:r>
        <w:continuationSeparator/>
      </w:r>
    </w:p>
  </w:footnote>
  <w:footnote w:type="continuationNotice" w:id="1">
    <w:p w:rsidR="00111568" w:rsidRDefault="0011156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75B5"/>
    <w:rsid w:val="00062379"/>
    <w:rsid w:val="00072E4A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1D5D24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61D8F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12B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9795EDA-1334-494A-BABC-2297F5F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178F-3E4B-464B-B536-8D26EE96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4147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3</cp:revision>
  <cp:lastPrinted>2015-03-19T08:36:00Z</cp:lastPrinted>
  <dcterms:created xsi:type="dcterms:W3CDTF">2018-08-27T08:10:00Z</dcterms:created>
  <dcterms:modified xsi:type="dcterms:W3CDTF">2019-12-18T11:06:00Z</dcterms:modified>
</cp:coreProperties>
</file>