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A21E8" w:rsidRPr="00BD7527">
        <w:rPr>
          <w:rFonts w:cs="Arial"/>
          <w:b/>
          <w:lang w:eastAsia="en-US"/>
        </w:rPr>
        <w:t>15</w:t>
      </w:r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AF3791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AF3791" w:rsidRPr="00DD0783">
        <w:t xml:space="preserve">a) </w:t>
      </w:r>
      <w:r w:rsidR="00AF3791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AF3791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AF3791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AF3791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i”].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lastRenderedPageBreak/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</w:t>
            </w:r>
            <w:r w:rsidRPr="00DD0783">
              <w:lastRenderedPageBreak/>
              <w:t xml:space="preserve">kolejowego, zasady realizacji których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780D57">
              <w:rPr>
                <w:rStyle w:val="Odwoanieprzypisudolnego"/>
              </w:rPr>
              <w:footnoteReference w:id="5"/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9B58D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2B1C8C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2B1C8C">
              <w:t>P</w:t>
            </w:r>
            <w:r w:rsidR="002B1C8C" w:rsidRPr="00DD0783">
              <w:t>artnera</w:t>
            </w:r>
            <w:r w:rsidR="002B1C8C">
              <w:t xml:space="preserve"> </w:t>
            </w:r>
            <w:r w:rsidRPr="00DD0783">
              <w:t xml:space="preserve">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2B1C8C">
              <w:t xml:space="preserve">Powyższe limity są </w:t>
            </w:r>
            <w:r w:rsidR="002B1C8C" w:rsidRPr="00DD0783">
              <w:t>liczon</w:t>
            </w:r>
            <w:r w:rsidR="002B1C8C">
              <w:t>e</w:t>
            </w:r>
            <w:r w:rsidR="002B1C8C" w:rsidRPr="00DD0783">
              <w:t xml:space="preserve"> </w:t>
            </w:r>
            <w:r w:rsidRPr="00DD0783">
              <w:t>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5"/>
      </w:r>
      <w:r w:rsidR="00DD5F4B" w:rsidRPr="00DD0783">
        <w:rPr>
          <w:rStyle w:val="Odwoanieprzypisukocowego"/>
        </w:rPr>
        <w:endnoteReference w:id="2"/>
      </w:r>
      <w:r w:rsidR="00AF3791">
        <w:t>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8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0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3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0"/>
      </w:r>
      <w:r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1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2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4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5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6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7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0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1"/>
      </w:r>
      <w:r>
        <w:t>.</w:t>
      </w:r>
    </w:p>
    <w:p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2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3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="0040056D">
        <w:t xml:space="preserve"> </w:t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5"/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9117F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455244" w:rsidRPr="00002EAF" w:rsidRDefault="002D017D" w:rsidP="00002EAF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1B7507" w:rsidRPr="00DD0783" w:rsidRDefault="001B7507" w:rsidP="001B7507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6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7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8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9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0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1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2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3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6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7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8"/>
      </w:r>
      <w:r w:rsidRPr="00DD0783">
        <w:t>.</w:t>
      </w:r>
      <w:bookmarkStart w:id="18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9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0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1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2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9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0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71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526548" w:rsidRPr="00A82785" w:rsidRDefault="00526548" w:rsidP="009117F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9B58D1" w:rsidRPr="009B58D1" w:rsidRDefault="00526548" w:rsidP="009B58D1">
      <w:pPr>
        <w:tabs>
          <w:tab w:val="left" w:pos="5330"/>
        </w:tabs>
        <w:spacing w:line="240" w:lineRule="auto"/>
        <w:jc w:val="both"/>
      </w:pPr>
      <w:r>
        <w:rPr>
          <w:rFonts w:cs="Calibri"/>
        </w:rPr>
        <w:t xml:space="preserve"> </w:t>
      </w:r>
      <w:r w:rsidR="009B58D1" w:rsidRPr="009B58D1">
        <w:t xml:space="preserve">Dla określonych konkursów w ramach RPO WD 2014-2020 istnieje możliwość rozliczania wybranych kategorii kosztów pośrednich za pomocą </w:t>
      </w:r>
      <w:r w:rsidR="009B58D1" w:rsidRPr="009B58D1">
        <w:rPr>
          <w:b/>
        </w:rPr>
        <w:t>stawki ryczałtowej</w:t>
      </w:r>
      <w:r w:rsidR="009B58D1" w:rsidRPr="009B58D1">
        <w:t xml:space="preserve"> (uwzględniając zapisy z art. 68 Rozporządzenia Parlamentu Europejskiego i Rady (UE) Nr 1303/2013, zgodnie z dokumentem IZ RPO WD pn. </w:t>
      </w:r>
      <w:r w:rsidR="009B58D1" w:rsidRPr="009B58D1">
        <w:rPr>
          <w:i/>
        </w:rPr>
        <w:t>„Uproszczone metody rozliczania wydatków dla EFRR w ramach RPO WD 2014-2020”</w:t>
      </w:r>
      <w:r w:rsidR="009B58D1" w:rsidRPr="009B58D1">
        <w:t xml:space="preserve">). 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</w:rPr>
      </w:pPr>
      <w:r w:rsidRPr="009B58D1">
        <w:rPr>
          <w:b/>
        </w:rPr>
        <w:t>Dopuszczalność oraz warunki zastosowania uproszczonych metod rozliczania wydatków określa każdorazowo regulamin konkursu lub odpowiednio zasady ubiegania się o wsparcie w trybie pozakonkursowym</w:t>
      </w:r>
      <w:r w:rsidRPr="009B58D1">
        <w:rPr>
          <w:b/>
          <w:u w:val="single"/>
        </w:rPr>
        <w:t>.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9B58D1">
        <w:rPr>
          <w:b/>
          <w:u w:val="single"/>
        </w:rPr>
        <w:t>Je</w:t>
      </w:r>
      <w:r w:rsidRPr="009B58D1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 lub odpowiednio zasady ubiegania się o wsparcie w trybie pozakonkursowym determinują sposób rozliczenia określonych  wydatków i nie pozostawiają możliwości wyboru Wnioskodawcy.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</w:pPr>
      <w:r w:rsidRPr="009B58D1">
        <w:t>W przypadku rozliczania wydatków za pomocą stawki ryczałtowej budżet projektu dzieli się na 3 grupy kosztów: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 xml:space="preserve">koszty rozliczane w ramach stawki ryczałtowej, 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(tj. w oparciu o rzeczywiste koszty wykazywane przez Beneficjenta we wniosku o płatność i potwierdzane dokumentami księgowymi), nie stanowiące podstawy wyliczenia stawki ryczałtowej, o ile zastosowanie stawki ryczałtowej wymaga określenia tego typu kosztów,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stanowiące podstawę wyliczenia stawki ryczałtowej.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9B58D1">
        <w:rPr>
          <w:b/>
        </w:rPr>
        <w:t>Ze względu na specyficzny charakter projektów,</w:t>
      </w:r>
      <w:r w:rsidRPr="009B58D1">
        <w:rPr>
          <w:b/>
          <w:u w:val="single"/>
        </w:rPr>
        <w:t xml:space="preserve"> poniższy ogólny katalog kosztów w poszczególnych kategoriach może zostać doprecyzowany w regulaminie konkursu lub odpowiednio w </w:t>
      </w:r>
      <w:r w:rsidRPr="009B58D1">
        <w:rPr>
          <w:b/>
        </w:rPr>
        <w:t>zasadach ubiegania się o wsparcie w trybie pozakonkursowym</w:t>
      </w:r>
      <w:r w:rsidRPr="009B58D1">
        <w:rPr>
          <w:b/>
          <w:u w:val="single"/>
        </w:rPr>
        <w:t>, dopuszczających możliwość za</w:t>
      </w:r>
      <w:r w:rsidRPr="009B58D1">
        <w:rPr>
          <w:b/>
        </w:rPr>
        <w:t xml:space="preserve">stosowania uproszczonych metod rozliczania wydatków.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A. Koszty rozliczane w ramach stawki ryczałtowej: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Stawką ryczałtową są obejmowane koszty pośrednie, tj. 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Do katalogu kosztów rozliczanych w ramach stawki ryczałtowej zalicza się następujące rodzaje kosztów: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kosztów związanych z zarządzaniem projektem: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koordynatora/menadżera/kierownika projektu oraz innych osób bezpośrednio zaangażowanych w zarządzanie projektem, monitorowanie i jego rozliczanie lub prowadzenie innych działań administracyjnych w projekcie, o ile ich zatrudnienie jest niezbędne dla realizacji projektu, w tym w szczególności koszty wynagrodzenia tych osób, ich delegacji służbowych oraz koszty związane z wdrażaniem polityki równych szans przez te osoby,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związanych z prowadzeniem nadzorów w projekcie (innych niż nadzór autorski), w tym nadzór inwestorski oraz nadzory branżowe,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:rsidR="009B58D1" w:rsidRPr="009B58D1" w:rsidRDefault="009B58D1" w:rsidP="009B58D1">
      <w:pPr>
        <w:ind w:left="720"/>
        <w:contextualSpacing/>
        <w:rPr>
          <w:rFonts w:cs="Calibri"/>
        </w:rPr>
      </w:pP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delegacji służbowych z wyłączeniem delegacji związanych z udziałem w targach i misjach gospodarczych.</w:t>
      </w:r>
    </w:p>
    <w:p w:rsidR="009B58D1" w:rsidRPr="009B58D1" w:rsidRDefault="009B58D1" w:rsidP="009B58D1">
      <w:pPr>
        <w:ind w:left="720"/>
        <w:contextualSpacing/>
        <w:rPr>
          <w:rFonts w:cs="Calibri"/>
        </w:rPr>
      </w:pPr>
    </w:p>
    <w:p w:rsidR="009B58D1" w:rsidRPr="009B58D1" w:rsidRDefault="009B58D1" w:rsidP="00576B3A">
      <w:pPr>
        <w:autoSpaceDE w:val="0"/>
        <w:autoSpaceDN w:val="0"/>
        <w:adjustRightInd w:val="0"/>
        <w:spacing w:after="0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pozostałych kosztów administracyjnych: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utrzymania powierzchni biurowych (czynsz, najem, opłaty administracyjne) związanych z 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amortyzacja, najem lub zakup aktywów (środków trwałych i wartości niematerialnych  i prawnych) używanych na potrzeby zarządzania projektem , o którym mowa w pkt 1-7 oraz inne nie przeznaczone w 100% do realizacji działań bezpośrednich,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pocztowych, telefonicznych, internetowych, kurierskich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powielania dokumentów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materiałów biurowych i artykułów piśmienniczych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ubezpieczeń majątkowych związanych z projektem  i innych, z wyłączeniem ubezpieczeń osób i eksponatów w związku z udziałem w targach i misjach gospodarczych,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ochrony mienia związanego z projektem, z wyłączeniem ubezpieczeń osób i eksponatów w związku z udziałem w targach i misjach gospodarczych,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utylizacji odpadów na potrzeby zarządzania projektem,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hosting na potrzeby funkcjonowania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opłat skarbowych i notarialnych związanych z realizacją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tłumaczenia dokumentów niezbędnych do przedłożenia instytucji zarządzającej na potrzeby rozliczenia i kontroli prawidłowej realizacji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ustanowienia zabezpieczenia prawidłowej realizacji umowy o dofinansowanie projektu.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9B58D1">
        <w:rPr>
          <w:rFonts w:cs="Calibri"/>
          <w:b/>
        </w:rPr>
        <w:t>Koszty informacji i promocji: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działania  informacyjno-promocyjne  projektu  (np.  zakup  materiałów  promocyjnych  i informacyjnych, zakup ogłoszeń prasowych, plakat/tablice promocyjne/tablice informacyjne), wynikające z obowiązków określonych w umowie o dofinansowanie projektu.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:rsidR="009B58D1" w:rsidRPr="009B58D1" w:rsidRDefault="009B58D1" w:rsidP="009B58D1">
      <w:pPr>
        <w:jc w:val="both"/>
        <w:rPr>
          <w:rFonts w:cs="Calibri"/>
          <w:b/>
        </w:rPr>
      </w:pPr>
      <w:r w:rsidRPr="009B58D1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9B58D1" w:rsidRPr="009B58D1" w:rsidRDefault="009B58D1" w:rsidP="009B58D1">
      <w:pPr>
        <w:jc w:val="both"/>
        <w:rPr>
          <w:rFonts w:cs="Calibri"/>
        </w:rPr>
      </w:pPr>
      <w:r w:rsidRPr="009B58D1">
        <w:rPr>
          <w:rFonts w:cs="Calibri"/>
        </w:rPr>
        <w:t xml:space="preserve"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pomocy </w:t>
      </w:r>
      <w:r w:rsidRPr="009B58D1">
        <w:rPr>
          <w:rFonts w:cs="Calibri"/>
          <w:i/>
        </w:rPr>
        <w:t>de minimis</w:t>
      </w:r>
      <w:r w:rsidRPr="009B58D1">
        <w:rPr>
          <w:rFonts w:cs="Calibri"/>
        </w:rPr>
        <w:t>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B. Koszty rozliczane metodą bezpośrednią nie stanowiące podstawy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9B58D1">
        <w:rPr>
          <w:rFonts w:cs="Calibri"/>
          <w:i/>
        </w:rPr>
        <w:t>cross-financing</w:t>
      </w:r>
      <w:r w:rsidRPr="009B58D1">
        <w:rPr>
          <w:rFonts w:cs="Calibri"/>
        </w:rPr>
        <w:t>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>Podwykonawstwo – jest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Beneficjentem, w celu wykonania części prac związanych z realizacją projektu. Podwykonawca nie podlega bezpośredniemu nadzorowi Beneficjenta i nie jest mu hierarchicznie podporządkowany (inaczej, niż to się dzieje w przypadku pracownika Beneficjenta lub podmiotu zależnego). Zatem podwykonawstwa nie należy utożsamiać z każdym wyborem wykonawcy, a jedynie z sytuacją, w której zlecenie zadania nie generuje kosztów pośrednich u Beneficjenta.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953263">
        <w:rPr>
          <w:rFonts w:ascii="Calibri" w:eastAsia="Calibri" w:hAnsi="Calibri" w:cs="Calibri"/>
          <w:lang w:eastAsia="en-US"/>
        </w:rPr>
        <w:t>d</w:t>
      </w:r>
      <w:r w:rsidRPr="009B58D1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9B58D1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C. Koszty rozliczane metodą bezpośrednią stanowiące podstawę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Ta kategoria obejmuje wszystkie wydatki kwalifikowalne projektu nieujęte w powyższych punktach A i B. W szczególności są to koszty bezpośrednie, niezbędne dla osiągnięcia celu głównego projektu (np. roboty budowlane, zakup środków trwałych, etc.). Rozliczane są na podstawie faktycznie poniesionych wydatków i wymagają przedstawienia właściwych dokumentów księgowych we wniosku o płatność (zgodnie z zasadami wynikającymi z umowy/porozumienia/decyzji o dofinansowaniu).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spacing w:after="0" w:line="240" w:lineRule="auto"/>
        <w:jc w:val="both"/>
      </w:pPr>
      <w:r w:rsidRPr="009B58D1">
        <w:rPr>
          <w:b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9B58D1">
        <w:rPr>
          <w:rFonts w:cs="Calibri"/>
          <w:b/>
        </w:rPr>
        <w:t>4.1. WYLICZENIE KOSZTÓW ROZLICZANYCH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Wysokość kwalifikowalnych kosztów pośrednich rozliczanych w ramach stawki ryczałtowej we wniosku o dofinansowanie określa się wg następującego wzoru: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= % stawka x C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% stawka – wysokość stawki ryczałtowej wyrażona w procentach, określona w naborze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C – wydatki kwalifikowalne rozliczane metodą bezpośrednią, stanowiące podstawę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Wynik należy zaokrąglić zgodnie z regułą matematyczną („5” na trzecim miejscu po przecinku zaokrąglana jest w górę).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Jednocześnie łączna wartość wydatków kwalifikowalnych projektu będzie miała 3 składowe: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= A +B + C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– łączna wartość wydatków kwalifikowalnych w ramach projektu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B – wydatki kwalifikowalne rozliczane metodą bezpośrednią nie stanowiące podstawy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C – wydatki kwalifikowalne rozliczane metodą bezpośrednią stanowiące podstawę wyliczenia stawki ryczałtowej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8D1" w:rsidRPr="009B58D1" w:rsidTr="00751C1D">
        <w:tc>
          <w:tcPr>
            <w:tcW w:w="9062" w:type="dxa"/>
          </w:tcPr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Przykład: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Projekt obejmuje następujące kategorie kosztów: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prace budowlane o wartości 800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kwalifikowalny zakup środków trwałych o wartości 200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koszty podwykonawstwa o wartości 50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Koszty pośrednie będą wyliczone wg następującego wzoru: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Budżet projektu będzie się prezentował następująco: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Prace budowlane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Środki trwałe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200 000,00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  50 000,00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100 000,00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1 150 000,00 PLN</w:t>
                  </w:r>
                </w:p>
              </w:tc>
            </w:tr>
          </w:tbl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Ustalenie kwoty dofinansowania dla projektu i dla kategorii kosztów pośrednich odbywa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się w sposób analogiczny, jak w przypadku projektów, w których wszystkie wydatki kwalifikowalne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są rozliczane w oparciu o wydatki rzeczywiście poniesione i udokumentowane we wnioskach </w:t>
      </w:r>
      <w:r w:rsidR="00112766">
        <w:rPr>
          <w:rFonts w:cs="Calibri"/>
        </w:rPr>
        <w:br/>
      </w:r>
      <w:r w:rsidRPr="009B58D1">
        <w:rPr>
          <w:rFonts w:cs="Calibri"/>
        </w:rPr>
        <w:t>o płatność.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spacing w:before="120" w:after="120"/>
        <w:jc w:val="both"/>
        <w:rPr>
          <w:rFonts w:cs="Calibri"/>
        </w:rPr>
      </w:pPr>
      <w:r w:rsidRPr="009B58D1">
        <w:rPr>
          <w:rFonts w:cs="Calibri"/>
        </w:rPr>
        <w:t xml:space="preserve">Koszty pośrednie rozliczane uproszczoną metodą są traktowane jako wydatki poniesione. Nie ma obowiązku gromadzenia ani opisywania dokumentów księgowych w ramach projektu </w:t>
      </w:r>
      <w:r w:rsidR="00132406">
        <w:rPr>
          <w:rFonts w:cs="Calibri"/>
        </w:rPr>
        <w:br/>
      </w:r>
      <w:r w:rsidRPr="009B58D1">
        <w:rPr>
          <w:rFonts w:cs="Calibri"/>
        </w:rPr>
        <w:t xml:space="preserve">na potwierdzenie ich poniesienia.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pośrednich. </w:t>
      </w:r>
      <w:r w:rsidRPr="009B58D1">
        <w:t>W związku z powyższym nie dopuszcza się pobierania</w:t>
      </w:r>
      <w:r w:rsidR="008F59E9">
        <w:t xml:space="preserve"> </w:t>
      </w:r>
      <w:r w:rsidRPr="009B58D1">
        <w:t>płatności zaliczkowych wyłącznie na pokrycie kosztów pośrednich w projekcie. Koszty pośrednie mogą natomiast stanowić rozliczenie pobranej zaliczki, ale pod warunkiem, że Beneficjent jednocześnie wykazał we wniosku o płatność kwalifikowalne koszty bezpośrednie stanowiące podstawę wyliczenia stawki ryczałtowej.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rozliczania projektu weryfikacja kosztów pośrednich rozliczanych za pomocą stawek ryczałtowych polega na sprawdzeniu, czy Beneficjent prawidłowo zastosował % stawki ryczałtowej wynikający z umowy/porozumienia/decyzji o dofinansowaniu projektu, czy prawidłowo wykazał kwotę wydatków kwalifikowalnych będącą podstawą wyliczenia kosztów pośrednich oraz czy rozliczane w danym wniosku o płatność koszty pośrednie nie przekraczają kwot (wydatków kwalifikowalnych, dofinansowania) wskazanych w umowie/porozumieniu/decyzji o dofinansowaniu projektu. Jeśli 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526548" w:rsidRPr="00025329" w:rsidRDefault="00526548" w:rsidP="009B58D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95" w:rsidRDefault="00F21E95" w:rsidP="00BA376B">
      <w:pPr>
        <w:spacing w:after="0" w:line="240" w:lineRule="auto"/>
      </w:pPr>
      <w:r>
        <w:separator/>
      </w:r>
    </w:p>
  </w:endnote>
  <w:endnote w:type="continuationSeparator" w:id="0">
    <w:p w:rsidR="00F21E95" w:rsidRDefault="00F21E95" w:rsidP="00BA376B">
      <w:pPr>
        <w:spacing w:after="0" w:line="240" w:lineRule="auto"/>
      </w:pPr>
      <w:r>
        <w:continuationSeparator/>
      </w:r>
    </w:p>
  </w:endnote>
  <w:endnote w:type="continuationNotice" w:id="1">
    <w:p w:rsidR="00F21E95" w:rsidRDefault="00F21E95">
      <w:pPr>
        <w:spacing w:after="0" w:line="240" w:lineRule="auto"/>
      </w:pPr>
    </w:p>
  </w:endnote>
  <w:endnote w:id="2">
    <w:p w:rsidR="006E3E27" w:rsidRPr="002D3C6C" w:rsidRDefault="006E3E27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6E3E27" w:rsidRDefault="006E3E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5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3E27" w:rsidRDefault="006E3E27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95" w:rsidRDefault="00F21E95" w:rsidP="00BA376B">
      <w:pPr>
        <w:spacing w:after="0" w:line="240" w:lineRule="auto"/>
      </w:pPr>
      <w:r>
        <w:separator/>
      </w:r>
    </w:p>
  </w:footnote>
  <w:footnote w:type="continuationSeparator" w:id="0">
    <w:p w:rsidR="00F21E95" w:rsidRDefault="00F21E95" w:rsidP="00BA376B">
      <w:pPr>
        <w:spacing w:after="0" w:line="240" w:lineRule="auto"/>
      </w:pPr>
      <w:r>
        <w:continuationSeparator/>
      </w:r>
    </w:p>
  </w:footnote>
  <w:footnote w:type="continuationNotice" w:id="1">
    <w:p w:rsidR="00F21E95" w:rsidRDefault="00F21E95">
      <w:pPr>
        <w:spacing w:after="0" w:line="240" w:lineRule="auto"/>
      </w:pPr>
    </w:p>
  </w:footnote>
  <w:footnote w:id="2">
    <w:p w:rsidR="006E3E27" w:rsidRPr="00013AFB" w:rsidRDefault="006E3E27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:rsidR="006E3E27" w:rsidRDefault="006E3E27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:rsidR="006E3E27" w:rsidRPr="00013AFB" w:rsidRDefault="006E3E27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6E3E27" w:rsidRPr="00013AFB" w:rsidRDefault="006E3E27" w:rsidP="00013AFB">
      <w:pPr>
        <w:pStyle w:val="Tekstprzypisudolnego"/>
        <w:jc w:val="both"/>
        <w:rPr>
          <w:b/>
        </w:rPr>
      </w:pPr>
    </w:p>
  </w:footnote>
  <w:footnote w:id="5">
    <w:p w:rsidR="006E3E27" w:rsidRPr="004F6261" w:rsidRDefault="006E3E27" w:rsidP="00F46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223">
        <w:t xml:space="preserve">Dotyczy </w:t>
      </w:r>
      <w:r w:rsidRPr="004F6261">
        <w:t>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</w:p>
  </w:footnote>
  <w:footnote w:id="6">
    <w:p w:rsidR="006E3E27" w:rsidRPr="00013AFB" w:rsidRDefault="006E3E27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6E3E27" w:rsidRPr="00013AFB" w:rsidRDefault="006E3E27">
      <w:pPr>
        <w:pStyle w:val="Tekstprzypisudolnego"/>
      </w:pPr>
    </w:p>
  </w:footnote>
  <w:footnote w:id="7">
    <w:p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6E3E27" w:rsidRPr="00013AFB" w:rsidRDefault="006E3E27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6E3E27" w:rsidRPr="00013AFB" w:rsidRDefault="006E3E27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:rsidR="006E3E27" w:rsidRPr="00013AFB" w:rsidRDefault="006E3E27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4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5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6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9">
    <w:p w:rsidR="006E3E27" w:rsidRPr="00013AFB" w:rsidRDefault="006E3E27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0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6E3E27" w:rsidRPr="002E11F5" w:rsidRDefault="006E3E27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3">
    <w:p w:rsidR="006E3E27" w:rsidRPr="00013AFB" w:rsidRDefault="006E3E27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5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6">
    <w:p w:rsidR="006E3E27" w:rsidRPr="00013AFB" w:rsidRDefault="006E3E27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7">
    <w:p w:rsidR="006E3E27" w:rsidRPr="00013AFB" w:rsidRDefault="006E3E27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8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1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3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4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7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8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9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0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1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2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 w:rsidR="0040056D" w:rsidRPr="0040056D">
        <w:rPr>
          <w:u w:val="single"/>
        </w:rPr>
        <w:t xml:space="preserve">oraz dla konkursu RPDS.03.04.04-IP.03-02-248/17 </w:t>
      </w:r>
      <w:r w:rsidRPr="00013AFB">
        <w:t>– 50%.</w:t>
      </w:r>
    </w:p>
    <w:bookmarkEnd w:id="15"/>
  </w:footnote>
  <w:footnote w:id="43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40056D" w:rsidRPr="0040056D">
        <w:rPr>
          <w:u w:val="single"/>
        </w:rPr>
        <w:t xml:space="preserve">oraz dla konkursu RPDS.03.04.04-IP.03-02-248/17 </w:t>
      </w:r>
      <w:r w:rsidRPr="00013AFB">
        <w:t>– 50%.</w:t>
      </w:r>
    </w:p>
  </w:footnote>
  <w:footnote w:id="44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40056D" w:rsidRPr="0040056D">
        <w:rPr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5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6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0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2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3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7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8">
    <w:p w:rsidR="006E3E27" w:rsidRPr="00042236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9">
    <w:p w:rsidR="006E3E27" w:rsidRPr="00042236" w:rsidRDefault="006E3E27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0">
    <w:p w:rsidR="006E3E27" w:rsidRPr="00042236" w:rsidRDefault="006E3E27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1">
    <w:p w:rsidR="006E3E27" w:rsidRPr="00042236" w:rsidRDefault="006E3E27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2">
    <w:p w:rsidR="006E3E27" w:rsidRPr="00042236" w:rsidRDefault="006E3E27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3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4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5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6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7">
    <w:p w:rsidR="006E3E27" w:rsidRPr="00013AFB" w:rsidRDefault="006E3E27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8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9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0">
    <w:p w:rsidR="006E3E27" w:rsidRDefault="006E3E27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1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2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3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27" w:rsidRDefault="006E3E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2EAF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495E"/>
    <w:rsid w:val="000A53A4"/>
    <w:rsid w:val="000B01E1"/>
    <w:rsid w:val="000B0270"/>
    <w:rsid w:val="000B469C"/>
    <w:rsid w:val="000B4D29"/>
    <w:rsid w:val="000B7DD7"/>
    <w:rsid w:val="000C3A67"/>
    <w:rsid w:val="000C582F"/>
    <w:rsid w:val="000C763D"/>
    <w:rsid w:val="000D0455"/>
    <w:rsid w:val="000D0C61"/>
    <w:rsid w:val="000D1933"/>
    <w:rsid w:val="000D67D1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2766"/>
    <w:rsid w:val="001145A6"/>
    <w:rsid w:val="001149C0"/>
    <w:rsid w:val="00117082"/>
    <w:rsid w:val="001213D3"/>
    <w:rsid w:val="00122E9E"/>
    <w:rsid w:val="00124F94"/>
    <w:rsid w:val="00132406"/>
    <w:rsid w:val="00133D89"/>
    <w:rsid w:val="00134C78"/>
    <w:rsid w:val="001360A7"/>
    <w:rsid w:val="0014149F"/>
    <w:rsid w:val="00145381"/>
    <w:rsid w:val="00146477"/>
    <w:rsid w:val="00161A28"/>
    <w:rsid w:val="001639F2"/>
    <w:rsid w:val="00164EC0"/>
    <w:rsid w:val="00165F60"/>
    <w:rsid w:val="00166557"/>
    <w:rsid w:val="00167C31"/>
    <w:rsid w:val="00170946"/>
    <w:rsid w:val="00171832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5833"/>
    <w:rsid w:val="001A68EE"/>
    <w:rsid w:val="001B1966"/>
    <w:rsid w:val="001B53D6"/>
    <w:rsid w:val="001B568C"/>
    <w:rsid w:val="001B56C8"/>
    <w:rsid w:val="001B5A3E"/>
    <w:rsid w:val="001B7507"/>
    <w:rsid w:val="001C5E65"/>
    <w:rsid w:val="001D4A2D"/>
    <w:rsid w:val="001E1928"/>
    <w:rsid w:val="001E2F4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17690"/>
    <w:rsid w:val="00220284"/>
    <w:rsid w:val="00220417"/>
    <w:rsid w:val="00222BEE"/>
    <w:rsid w:val="00224385"/>
    <w:rsid w:val="0022532B"/>
    <w:rsid w:val="00225518"/>
    <w:rsid w:val="00230321"/>
    <w:rsid w:val="002312B7"/>
    <w:rsid w:val="002313AC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1C8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06B15"/>
    <w:rsid w:val="0030781F"/>
    <w:rsid w:val="003128AA"/>
    <w:rsid w:val="00315AD7"/>
    <w:rsid w:val="00316F35"/>
    <w:rsid w:val="003260E2"/>
    <w:rsid w:val="0032732A"/>
    <w:rsid w:val="00330410"/>
    <w:rsid w:val="0033048A"/>
    <w:rsid w:val="0033340B"/>
    <w:rsid w:val="00333CB0"/>
    <w:rsid w:val="00333D42"/>
    <w:rsid w:val="00335251"/>
    <w:rsid w:val="003374DA"/>
    <w:rsid w:val="00341321"/>
    <w:rsid w:val="0034312D"/>
    <w:rsid w:val="00344CB8"/>
    <w:rsid w:val="00345201"/>
    <w:rsid w:val="003463E9"/>
    <w:rsid w:val="00351541"/>
    <w:rsid w:val="0035191C"/>
    <w:rsid w:val="00352F66"/>
    <w:rsid w:val="0035767B"/>
    <w:rsid w:val="00363498"/>
    <w:rsid w:val="003660EA"/>
    <w:rsid w:val="00366375"/>
    <w:rsid w:val="00370D86"/>
    <w:rsid w:val="00372F2E"/>
    <w:rsid w:val="003818AE"/>
    <w:rsid w:val="00384A7D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3E56"/>
    <w:rsid w:val="003F6BB8"/>
    <w:rsid w:val="0040056D"/>
    <w:rsid w:val="00401E2F"/>
    <w:rsid w:val="00402CB5"/>
    <w:rsid w:val="0040430E"/>
    <w:rsid w:val="00405F6A"/>
    <w:rsid w:val="004114B4"/>
    <w:rsid w:val="00413F38"/>
    <w:rsid w:val="004179DE"/>
    <w:rsid w:val="00420900"/>
    <w:rsid w:val="004244C9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EA9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4F6261"/>
    <w:rsid w:val="005100D3"/>
    <w:rsid w:val="00513F17"/>
    <w:rsid w:val="00513FA5"/>
    <w:rsid w:val="00517EFA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4469"/>
    <w:rsid w:val="00556E08"/>
    <w:rsid w:val="00564793"/>
    <w:rsid w:val="005648B6"/>
    <w:rsid w:val="00564B2E"/>
    <w:rsid w:val="005713F9"/>
    <w:rsid w:val="00571E01"/>
    <w:rsid w:val="00572698"/>
    <w:rsid w:val="00576B3A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5CC"/>
    <w:rsid w:val="005D0B21"/>
    <w:rsid w:val="005E0959"/>
    <w:rsid w:val="005E6D8D"/>
    <w:rsid w:val="005E77EA"/>
    <w:rsid w:val="005F13D7"/>
    <w:rsid w:val="005F25CC"/>
    <w:rsid w:val="005F2AAC"/>
    <w:rsid w:val="005F4EF5"/>
    <w:rsid w:val="00612C5F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6417"/>
    <w:rsid w:val="006676EC"/>
    <w:rsid w:val="00667A8B"/>
    <w:rsid w:val="00672D78"/>
    <w:rsid w:val="00673263"/>
    <w:rsid w:val="006740FC"/>
    <w:rsid w:val="006868A7"/>
    <w:rsid w:val="006902BC"/>
    <w:rsid w:val="006931FF"/>
    <w:rsid w:val="00694CDD"/>
    <w:rsid w:val="0069710C"/>
    <w:rsid w:val="006A104F"/>
    <w:rsid w:val="006A5086"/>
    <w:rsid w:val="006A5B75"/>
    <w:rsid w:val="006A74B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3E27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2DDB"/>
    <w:rsid w:val="00743091"/>
    <w:rsid w:val="00743A64"/>
    <w:rsid w:val="00751EAB"/>
    <w:rsid w:val="00757B00"/>
    <w:rsid w:val="00763C29"/>
    <w:rsid w:val="007668E1"/>
    <w:rsid w:val="00771350"/>
    <w:rsid w:val="00776AD7"/>
    <w:rsid w:val="0078012E"/>
    <w:rsid w:val="00780948"/>
    <w:rsid w:val="00780D57"/>
    <w:rsid w:val="00784A89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246F"/>
    <w:rsid w:val="00801880"/>
    <w:rsid w:val="0080714A"/>
    <w:rsid w:val="00807A53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6719B"/>
    <w:rsid w:val="00870C75"/>
    <w:rsid w:val="0087477B"/>
    <w:rsid w:val="00886349"/>
    <w:rsid w:val="00886E70"/>
    <w:rsid w:val="00894767"/>
    <w:rsid w:val="0089612D"/>
    <w:rsid w:val="008A114E"/>
    <w:rsid w:val="008B1B4E"/>
    <w:rsid w:val="008C1CF1"/>
    <w:rsid w:val="008C1DCF"/>
    <w:rsid w:val="008C40DC"/>
    <w:rsid w:val="008C55F5"/>
    <w:rsid w:val="008C79B5"/>
    <w:rsid w:val="008C7C1D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59E9"/>
    <w:rsid w:val="008F7051"/>
    <w:rsid w:val="008F7969"/>
    <w:rsid w:val="009051E5"/>
    <w:rsid w:val="009117FE"/>
    <w:rsid w:val="0091185F"/>
    <w:rsid w:val="00911BE4"/>
    <w:rsid w:val="00912FBD"/>
    <w:rsid w:val="0091649D"/>
    <w:rsid w:val="0091652A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326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A66FB"/>
    <w:rsid w:val="009B3E6D"/>
    <w:rsid w:val="009B4229"/>
    <w:rsid w:val="009B58D1"/>
    <w:rsid w:val="009B65DB"/>
    <w:rsid w:val="009C15CB"/>
    <w:rsid w:val="009C18C1"/>
    <w:rsid w:val="009C40E3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95F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0C40"/>
    <w:rsid w:val="00A5400B"/>
    <w:rsid w:val="00A55E1A"/>
    <w:rsid w:val="00A55E66"/>
    <w:rsid w:val="00A56179"/>
    <w:rsid w:val="00A658F6"/>
    <w:rsid w:val="00A66044"/>
    <w:rsid w:val="00A67324"/>
    <w:rsid w:val="00A70007"/>
    <w:rsid w:val="00A73672"/>
    <w:rsid w:val="00A82785"/>
    <w:rsid w:val="00A85193"/>
    <w:rsid w:val="00A8521C"/>
    <w:rsid w:val="00A866E2"/>
    <w:rsid w:val="00AA1384"/>
    <w:rsid w:val="00AA5CF3"/>
    <w:rsid w:val="00AB2670"/>
    <w:rsid w:val="00AB2FBE"/>
    <w:rsid w:val="00AB349C"/>
    <w:rsid w:val="00AB3866"/>
    <w:rsid w:val="00AB3FFC"/>
    <w:rsid w:val="00AB4FD1"/>
    <w:rsid w:val="00AC14AB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AF3791"/>
    <w:rsid w:val="00AF6A2D"/>
    <w:rsid w:val="00B000CD"/>
    <w:rsid w:val="00B0374E"/>
    <w:rsid w:val="00B042F5"/>
    <w:rsid w:val="00B04376"/>
    <w:rsid w:val="00B21109"/>
    <w:rsid w:val="00B250FA"/>
    <w:rsid w:val="00B2539D"/>
    <w:rsid w:val="00B27986"/>
    <w:rsid w:val="00B3047E"/>
    <w:rsid w:val="00B312B9"/>
    <w:rsid w:val="00B31BD8"/>
    <w:rsid w:val="00B35721"/>
    <w:rsid w:val="00B3578B"/>
    <w:rsid w:val="00B37DFD"/>
    <w:rsid w:val="00B46B35"/>
    <w:rsid w:val="00B46DBB"/>
    <w:rsid w:val="00B51850"/>
    <w:rsid w:val="00B63C7D"/>
    <w:rsid w:val="00B63CA5"/>
    <w:rsid w:val="00B662A8"/>
    <w:rsid w:val="00B67175"/>
    <w:rsid w:val="00B71741"/>
    <w:rsid w:val="00B722A5"/>
    <w:rsid w:val="00B73188"/>
    <w:rsid w:val="00B75AFB"/>
    <w:rsid w:val="00B779C7"/>
    <w:rsid w:val="00B857F0"/>
    <w:rsid w:val="00B922A1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D7527"/>
    <w:rsid w:val="00BE1B38"/>
    <w:rsid w:val="00BE4FB6"/>
    <w:rsid w:val="00BE755E"/>
    <w:rsid w:val="00BF25CB"/>
    <w:rsid w:val="00BF35A6"/>
    <w:rsid w:val="00BF6BA2"/>
    <w:rsid w:val="00BF7A1E"/>
    <w:rsid w:val="00C06A2E"/>
    <w:rsid w:val="00C10F6C"/>
    <w:rsid w:val="00C1514B"/>
    <w:rsid w:val="00C2714F"/>
    <w:rsid w:val="00C309B2"/>
    <w:rsid w:val="00C34307"/>
    <w:rsid w:val="00C36DD8"/>
    <w:rsid w:val="00C40B9D"/>
    <w:rsid w:val="00C5070A"/>
    <w:rsid w:val="00C5415B"/>
    <w:rsid w:val="00C5419D"/>
    <w:rsid w:val="00C543A1"/>
    <w:rsid w:val="00C55D4B"/>
    <w:rsid w:val="00C569B0"/>
    <w:rsid w:val="00C61D29"/>
    <w:rsid w:val="00C7075F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31F2"/>
    <w:rsid w:val="00C94C3C"/>
    <w:rsid w:val="00C963D4"/>
    <w:rsid w:val="00CA154F"/>
    <w:rsid w:val="00CA47D9"/>
    <w:rsid w:val="00CA76AF"/>
    <w:rsid w:val="00CA7C2D"/>
    <w:rsid w:val="00CB18AB"/>
    <w:rsid w:val="00CB1B9E"/>
    <w:rsid w:val="00CC50C8"/>
    <w:rsid w:val="00CD5727"/>
    <w:rsid w:val="00CE736E"/>
    <w:rsid w:val="00CF0E5E"/>
    <w:rsid w:val="00CF14EF"/>
    <w:rsid w:val="00CF1577"/>
    <w:rsid w:val="00CF48B5"/>
    <w:rsid w:val="00CF7558"/>
    <w:rsid w:val="00CF7737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34AA"/>
    <w:rsid w:val="00D43D54"/>
    <w:rsid w:val="00D4492E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B5939"/>
    <w:rsid w:val="00EC2BAC"/>
    <w:rsid w:val="00EC3A76"/>
    <w:rsid w:val="00ED3D80"/>
    <w:rsid w:val="00ED4A1C"/>
    <w:rsid w:val="00ED4E09"/>
    <w:rsid w:val="00ED53F6"/>
    <w:rsid w:val="00ED7D28"/>
    <w:rsid w:val="00EE25F0"/>
    <w:rsid w:val="00EE4FE6"/>
    <w:rsid w:val="00EF1FDC"/>
    <w:rsid w:val="00EF4269"/>
    <w:rsid w:val="00EF5114"/>
    <w:rsid w:val="00EF590F"/>
    <w:rsid w:val="00F02060"/>
    <w:rsid w:val="00F022FE"/>
    <w:rsid w:val="00F0752C"/>
    <w:rsid w:val="00F13CBA"/>
    <w:rsid w:val="00F147DD"/>
    <w:rsid w:val="00F15451"/>
    <w:rsid w:val="00F1776C"/>
    <w:rsid w:val="00F2036F"/>
    <w:rsid w:val="00F21E95"/>
    <w:rsid w:val="00F24B7C"/>
    <w:rsid w:val="00F35FEC"/>
    <w:rsid w:val="00F462D3"/>
    <w:rsid w:val="00F550BE"/>
    <w:rsid w:val="00F55FA8"/>
    <w:rsid w:val="00F63DFE"/>
    <w:rsid w:val="00F64A55"/>
    <w:rsid w:val="00F65196"/>
    <w:rsid w:val="00F709E4"/>
    <w:rsid w:val="00F711AC"/>
    <w:rsid w:val="00F72919"/>
    <w:rsid w:val="00F739EA"/>
    <w:rsid w:val="00F73E38"/>
    <w:rsid w:val="00F766F3"/>
    <w:rsid w:val="00F8165C"/>
    <w:rsid w:val="00F87A53"/>
    <w:rsid w:val="00F932E2"/>
    <w:rsid w:val="00F965DA"/>
    <w:rsid w:val="00F96969"/>
    <w:rsid w:val="00FA15C4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F6B2F-1413-4A12-89CA-21CA9BED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97595-1A33-485E-AB7A-1D88F735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9251</Words>
  <Characters>55507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ksiodmiak</dc:creator>
  <cp:lastModifiedBy>Katarzyna Lisiecka-Mika</cp:lastModifiedBy>
  <cp:revision>3</cp:revision>
  <cp:lastPrinted>2019-05-17T08:24:00Z</cp:lastPrinted>
  <dcterms:created xsi:type="dcterms:W3CDTF">2019-09-23T06:20:00Z</dcterms:created>
  <dcterms:modified xsi:type="dcterms:W3CDTF">2019-12-09T12:46:00Z</dcterms:modified>
</cp:coreProperties>
</file>